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A7AA" w14:textId="228A2ACE" w:rsidR="0079492B" w:rsidRPr="0079492B" w:rsidRDefault="0079492B" w:rsidP="0079492B">
      <w:pPr>
        <w:spacing w:after="0" w:line="240" w:lineRule="auto"/>
        <w:ind w:left="1416" w:firstLine="708"/>
        <w:rPr>
          <w:rFonts w:cstheme="minorHAnsi"/>
          <w:b/>
          <w:bCs/>
          <w:sz w:val="28"/>
          <w:szCs w:val="28"/>
        </w:rPr>
      </w:pPr>
      <w:r w:rsidRPr="0079492B">
        <w:rPr>
          <w:rFonts w:cstheme="minorHAnsi"/>
          <w:b/>
          <w:bCs/>
          <w:sz w:val="28"/>
          <w:szCs w:val="28"/>
        </w:rPr>
        <w:t>PROJETO DE RESOLUÇÃO Nº 0</w:t>
      </w:r>
      <w:r w:rsidRPr="0079492B">
        <w:rPr>
          <w:rFonts w:cstheme="minorHAnsi"/>
          <w:b/>
          <w:bCs/>
          <w:sz w:val="28"/>
          <w:szCs w:val="28"/>
        </w:rPr>
        <w:t>70</w:t>
      </w:r>
      <w:r w:rsidRPr="0079492B">
        <w:rPr>
          <w:rFonts w:cstheme="minorHAnsi"/>
          <w:b/>
          <w:bCs/>
          <w:sz w:val="28"/>
          <w:szCs w:val="28"/>
        </w:rPr>
        <w:t>/2025</w:t>
      </w:r>
    </w:p>
    <w:p w14:paraId="1B661C6C" w14:textId="77777777" w:rsidR="0079492B" w:rsidRPr="0079492B" w:rsidRDefault="0079492B" w:rsidP="0079492B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75D11DC" w14:textId="77777777" w:rsidR="0079492B" w:rsidRPr="00D55994" w:rsidRDefault="0079492B" w:rsidP="0079492B">
      <w:pPr>
        <w:spacing w:after="0" w:line="240" w:lineRule="auto"/>
        <w:ind w:left="2124"/>
        <w:rPr>
          <w:rFonts w:asciiTheme="majorHAnsi" w:hAnsiTheme="majorHAnsi" w:cstheme="majorHAnsi"/>
          <w:b/>
          <w:bCs/>
          <w:sz w:val="28"/>
          <w:szCs w:val="28"/>
        </w:rPr>
      </w:pPr>
    </w:p>
    <w:p w14:paraId="0882E85C" w14:textId="00EC6F25" w:rsidR="0079492B" w:rsidRPr="0079492B" w:rsidRDefault="0079492B" w:rsidP="0079492B">
      <w:pPr>
        <w:spacing w:after="0" w:line="240" w:lineRule="auto"/>
        <w:ind w:left="2124"/>
        <w:rPr>
          <w:rFonts w:cstheme="minorHAnsi"/>
          <w:b/>
          <w:bCs/>
          <w:sz w:val="28"/>
          <w:szCs w:val="28"/>
        </w:rPr>
      </w:pPr>
      <w:r w:rsidRPr="0079492B">
        <w:rPr>
          <w:rFonts w:cstheme="minorHAnsi"/>
          <w:b/>
          <w:bCs/>
          <w:sz w:val="28"/>
          <w:szCs w:val="28"/>
        </w:rPr>
        <w:t>CONCEDE O TÍTULO DE CIDADÃ</w:t>
      </w:r>
      <w:r w:rsidRPr="0079492B">
        <w:rPr>
          <w:rFonts w:cstheme="minorHAnsi"/>
          <w:b/>
          <w:bCs/>
          <w:sz w:val="28"/>
          <w:szCs w:val="28"/>
        </w:rPr>
        <w:t>O</w:t>
      </w:r>
      <w:r w:rsidRPr="0079492B">
        <w:rPr>
          <w:rFonts w:cstheme="minorHAnsi"/>
          <w:b/>
          <w:bCs/>
          <w:sz w:val="28"/>
          <w:szCs w:val="28"/>
        </w:rPr>
        <w:t xml:space="preserve"> HONORÁRI</w:t>
      </w:r>
      <w:r w:rsidRPr="0079492B">
        <w:rPr>
          <w:rFonts w:cstheme="minorHAnsi"/>
          <w:b/>
          <w:bCs/>
          <w:sz w:val="28"/>
          <w:szCs w:val="28"/>
        </w:rPr>
        <w:t xml:space="preserve">O </w:t>
      </w:r>
      <w:r w:rsidRPr="0079492B">
        <w:rPr>
          <w:rFonts w:cstheme="minorHAnsi"/>
          <w:b/>
          <w:bCs/>
          <w:sz w:val="28"/>
          <w:szCs w:val="28"/>
        </w:rPr>
        <w:t>DO MUNICÍPIO DE     SÃO   DOMINGOS    DO     PRATA     A</w:t>
      </w:r>
      <w:r w:rsidRPr="0079492B">
        <w:rPr>
          <w:rFonts w:cstheme="minorHAnsi"/>
          <w:b/>
          <w:bCs/>
          <w:sz w:val="28"/>
          <w:szCs w:val="28"/>
        </w:rPr>
        <w:t>O</w:t>
      </w:r>
      <w:r w:rsidRPr="0079492B">
        <w:rPr>
          <w:rFonts w:cstheme="minorHAnsi"/>
          <w:b/>
          <w:bCs/>
          <w:sz w:val="28"/>
          <w:szCs w:val="28"/>
        </w:rPr>
        <w:t xml:space="preserve">     SENHOR   </w:t>
      </w:r>
      <w:r w:rsidRPr="0079492B">
        <w:rPr>
          <w:rFonts w:cstheme="minorHAnsi"/>
          <w:b/>
          <w:bCs/>
          <w:color w:val="191D27"/>
          <w:sz w:val="28"/>
          <w:szCs w:val="28"/>
          <w:shd w:val="clear" w:color="auto" w:fill="FFFFFF"/>
        </w:rPr>
        <w:t xml:space="preserve">JOSÉ CÉLIO DE </w:t>
      </w:r>
      <w:proofErr w:type="gramStart"/>
      <w:r w:rsidRPr="0079492B">
        <w:rPr>
          <w:rFonts w:cstheme="minorHAnsi"/>
          <w:b/>
          <w:bCs/>
          <w:color w:val="191D27"/>
          <w:sz w:val="28"/>
          <w:szCs w:val="28"/>
          <w:shd w:val="clear" w:color="auto" w:fill="FFFFFF"/>
        </w:rPr>
        <w:t>ALVARENGA</w:t>
      </w:r>
      <w:r w:rsidRPr="0079492B">
        <w:rPr>
          <w:rFonts w:cstheme="minorHAnsi"/>
          <w:b/>
          <w:bCs/>
          <w:sz w:val="28"/>
          <w:szCs w:val="28"/>
        </w:rPr>
        <w:t xml:space="preserve">  E</w:t>
      </w:r>
      <w:proofErr w:type="gramEnd"/>
      <w:r w:rsidRPr="0079492B">
        <w:rPr>
          <w:rFonts w:cstheme="minorHAnsi"/>
          <w:b/>
          <w:bCs/>
          <w:sz w:val="28"/>
          <w:szCs w:val="28"/>
        </w:rPr>
        <w:t xml:space="preserve"> DÁ OUTRAS PROVIDÊNCIAS.</w:t>
      </w:r>
    </w:p>
    <w:p w14:paraId="2118D72F" w14:textId="77777777" w:rsidR="0079492B" w:rsidRPr="0079492B" w:rsidRDefault="0079492B" w:rsidP="0079492B">
      <w:pPr>
        <w:spacing w:after="0" w:line="240" w:lineRule="auto"/>
        <w:ind w:left="2124"/>
        <w:rPr>
          <w:rFonts w:cstheme="minorHAnsi"/>
          <w:b/>
          <w:bCs/>
          <w:sz w:val="28"/>
          <w:szCs w:val="28"/>
        </w:rPr>
      </w:pPr>
    </w:p>
    <w:p w14:paraId="5103DDAC" w14:textId="77777777" w:rsidR="0079492B" w:rsidRPr="00D55994" w:rsidRDefault="0079492B" w:rsidP="0079492B">
      <w:pPr>
        <w:spacing w:after="0" w:line="240" w:lineRule="auto"/>
        <w:ind w:left="2124"/>
        <w:rPr>
          <w:rFonts w:asciiTheme="majorHAnsi" w:hAnsiTheme="majorHAnsi" w:cstheme="majorHAnsi"/>
          <w:sz w:val="28"/>
          <w:szCs w:val="28"/>
        </w:rPr>
      </w:pPr>
    </w:p>
    <w:p w14:paraId="1C5BE0C9" w14:textId="77777777" w:rsidR="0079492B" w:rsidRPr="00D55994" w:rsidRDefault="0079492B" w:rsidP="0079492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BCB3592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        A Câmara Municipal de São Domingos do Prata,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decreta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promulga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a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seguinte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Resolução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>:</w:t>
      </w:r>
    </w:p>
    <w:p w14:paraId="0DD2DE82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6DAEEB1A" w14:textId="381043AF" w:rsidR="0079492B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Art. 1º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Fica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concedido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Título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Cidadã</w:t>
      </w:r>
      <w:r>
        <w:rPr>
          <w:rFonts w:asciiTheme="majorHAnsi" w:hAnsiTheme="majorHAnsi" w:cstheme="majorHAnsi"/>
          <w:sz w:val="28"/>
          <w:szCs w:val="28"/>
        </w:rPr>
        <w:t>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Honorári</w:t>
      </w:r>
      <w:r>
        <w:rPr>
          <w:rFonts w:asciiTheme="majorHAnsi" w:hAnsiTheme="majorHAnsi" w:cstheme="majorHAnsi"/>
          <w:sz w:val="28"/>
          <w:szCs w:val="28"/>
        </w:rPr>
        <w:t>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55994">
        <w:rPr>
          <w:rFonts w:asciiTheme="majorHAnsi" w:hAnsiTheme="majorHAnsi" w:cstheme="majorHAnsi"/>
          <w:sz w:val="28"/>
          <w:szCs w:val="28"/>
        </w:rPr>
        <w:t xml:space="preserve">do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Município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São Domingos do Prata </w:t>
      </w:r>
      <w:r>
        <w:rPr>
          <w:rFonts w:asciiTheme="majorHAnsi" w:hAnsiTheme="majorHAnsi" w:cstheme="majorHAnsi"/>
          <w:sz w:val="28"/>
          <w:szCs w:val="28"/>
        </w:rPr>
        <w:t>o</w:t>
      </w:r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Ilustríssim</w:t>
      </w:r>
      <w:r>
        <w:rPr>
          <w:rFonts w:asciiTheme="majorHAnsi" w:hAnsiTheme="majorHAnsi" w:cstheme="majorHAnsi"/>
          <w:sz w:val="28"/>
          <w:szCs w:val="28"/>
        </w:rPr>
        <w:t>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Senhor </w:t>
      </w:r>
      <w:r>
        <w:rPr>
          <w:rFonts w:asciiTheme="majorHAnsi" w:hAnsiTheme="majorHAnsi" w:cstheme="majorHAnsi"/>
          <w:sz w:val="28"/>
          <w:szCs w:val="28"/>
        </w:rPr>
        <w:t>JOSÉ CÉLIO DE ALVARENGA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6A7E4864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9AC1F97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2B448F9D" w14:textId="2650F236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Art. 2º A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entrega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Título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Cidadã</w:t>
      </w:r>
      <w:r>
        <w:rPr>
          <w:rFonts w:asciiTheme="majorHAnsi" w:hAnsiTheme="majorHAnsi" w:cstheme="majorHAnsi"/>
          <w:sz w:val="28"/>
          <w:szCs w:val="28"/>
        </w:rPr>
        <w:t>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Honorári</w:t>
      </w:r>
      <w:r>
        <w:rPr>
          <w:rFonts w:asciiTheme="majorHAnsi" w:hAnsiTheme="majorHAnsi" w:cstheme="majorHAnsi"/>
          <w:sz w:val="28"/>
          <w:szCs w:val="28"/>
        </w:rPr>
        <w:t>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Município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São Domingos do Prata,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será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feita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Reunião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Solene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 Câmara Municipal,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data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posteriormente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marcada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>.</w:t>
      </w:r>
    </w:p>
    <w:p w14:paraId="004656E0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                       </w:t>
      </w:r>
    </w:p>
    <w:p w14:paraId="257F84E0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Art. 3º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Esta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Resolução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entra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vigor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na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data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sua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publicação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>.</w:t>
      </w:r>
    </w:p>
    <w:p w14:paraId="28195361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EA07578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CC77681" w14:textId="4369CC85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5994">
        <w:rPr>
          <w:rFonts w:asciiTheme="majorHAnsi" w:hAnsiTheme="majorHAnsi" w:cstheme="majorHAnsi"/>
          <w:sz w:val="28"/>
          <w:szCs w:val="28"/>
        </w:rPr>
        <w:t xml:space="preserve">          Sala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Sessões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da Câmara Municipal de São Domingos do Prata, </w:t>
      </w:r>
      <w:r>
        <w:rPr>
          <w:rFonts w:asciiTheme="majorHAnsi" w:hAnsiTheme="majorHAnsi" w:cstheme="majorHAnsi"/>
          <w:sz w:val="28"/>
          <w:szCs w:val="28"/>
        </w:rPr>
        <w:t>15</w:t>
      </w:r>
      <w:r w:rsidRPr="00D55994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Pr="00D55994">
        <w:rPr>
          <w:rFonts w:asciiTheme="majorHAnsi" w:hAnsiTheme="majorHAnsi" w:cstheme="majorHAnsi"/>
          <w:sz w:val="28"/>
          <w:szCs w:val="28"/>
        </w:rPr>
        <w:t>dezembro</w:t>
      </w:r>
      <w:proofErr w:type="spellEnd"/>
      <w:r w:rsidRPr="00D55994">
        <w:rPr>
          <w:rFonts w:asciiTheme="majorHAnsi" w:hAnsiTheme="majorHAnsi" w:cstheme="majorHAnsi"/>
          <w:sz w:val="28"/>
          <w:szCs w:val="28"/>
        </w:rPr>
        <w:t xml:space="preserve"> de 2025.</w:t>
      </w:r>
    </w:p>
    <w:p w14:paraId="2B19FAB9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EB4461A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4F22472" w14:textId="77777777" w:rsidR="0079492B" w:rsidRPr="00D55994" w:rsidRDefault="0079492B" w:rsidP="0079492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86CEA73" w14:textId="5F28AE89" w:rsidR="0079492B" w:rsidRPr="00D55994" w:rsidRDefault="0079492B" w:rsidP="0079492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GE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SSY </w:t>
      </w: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MARTINS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JUNIOR</w:t>
      </w:r>
    </w:p>
    <w:p w14:paraId="656B3117" w14:textId="560583CA" w:rsidR="0079492B" w:rsidRPr="00D55994" w:rsidRDefault="0079492B" w:rsidP="0079492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55994">
        <w:rPr>
          <w:rFonts w:asciiTheme="majorHAnsi" w:hAnsiTheme="majorHAnsi" w:cstheme="majorHAnsi"/>
          <w:b/>
          <w:bCs/>
          <w:sz w:val="28"/>
          <w:szCs w:val="28"/>
        </w:rPr>
        <w:t xml:space="preserve">VEREADOR –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Avante</w:t>
      </w:r>
      <w:proofErr w:type="spellEnd"/>
    </w:p>
    <w:p w14:paraId="5C4B3680" w14:textId="2C9DD219" w:rsidR="00D96C04" w:rsidRDefault="00D96C04"/>
    <w:p w14:paraId="3D91CA45" w14:textId="1D0993F5" w:rsidR="0079492B" w:rsidRDefault="0079492B"/>
    <w:p w14:paraId="137DDE25" w14:textId="5EBFF77F" w:rsidR="0079492B" w:rsidRDefault="0079492B"/>
    <w:p w14:paraId="0586BCF9" w14:textId="1D0C5D46" w:rsidR="0079492B" w:rsidRDefault="0079492B"/>
    <w:p w14:paraId="7E62FE79" w14:textId="36C96311" w:rsidR="0079492B" w:rsidRDefault="0079492B"/>
    <w:p w14:paraId="66EA476F" w14:textId="44C3595F" w:rsidR="0079492B" w:rsidRDefault="0079492B"/>
    <w:p w14:paraId="15486882" w14:textId="15DDF249" w:rsidR="0079492B" w:rsidRDefault="0079492B"/>
    <w:p w14:paraId="7EA490B0" w14:textId="0A4FBCA8" w:rsidR="0079492B" w:rsidRDefault="0079492B"/>
    <w:p w14:paraId="325886F8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</w:pPr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>Nome Completo</w:t>
      </w:r>
    </w:p>
    <w:p w14:paraId="084F5CD3" w14:textId="217F792D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JOSÉ CÉLIO DE ALVARENGA</w:t>
      </w:r>
    </w:p>
    <w:p w14:paraId="67A8BBBA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sz w:val="24"/>
          <w:szCs w:val="24"/>
          <w:lang w:val="pt-BR" w:eastAsia="pt-BR"/>
        </w:rPr>
        <w:pict w14:anchorId="0B95C83D">
          <v:rect id="_x0000_i1025" style="width:0;height:1.5pt" o:hralign="center" o:hrstd="t" o:hr="t" fillcolor="#a0a0a0" stroked="f"/>
        </w:pict>
      </w:r>
    </w:p>
    <w:p w14:paraId="439382A3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</w:pPr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>Data de Nascimento</w:t>
      </w:r>
    </w:p>
    <w:p w14:paraId="4F36CDCC" w14:textId="093EA6D9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19/07/1960</w:t>
      </w:r>
    </w:p>
    <w:p w14:paraId="0481F549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sz w:val="24"/>
          <w:szCs w:val="24"/>
          <w:lang w:val="pt-BR" w:eastAsia="pt-BR"/>
        </w:rPr>
        <w:pict w14:anchorId="0C2F7F0A">
          <v:rect id="_x0000_i1026" style="width:0;height:1.5pt" o:hralign="center" o:hrstd="t" o:hr="t" fillcolor="#a0a0a0" stroked="f"/>
        </w:pict>
      </w:r>
    </w:p>
    <w:p w14:paraId="73480F42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</w:pPr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>Naturalidade</w:t>
      </w:r>
    </w:p>
    <w:p w14:paraId="08ABB3C3" w14:textId="0D077CB6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Timóteo / MG</w:t>
      </w:r>
    </w:p>
    <w:p w14:paraId="3E1BE2D5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sz w:val="24"/>
          <w:szCs w:val="24"/>
          <w:lang w:val="pt-BR" w:eastAsia="pt-BR"/>
        </w:rPr>
        <w:pict w14:anchorId="152962ED">
          <v:rect id="_x0000_i1027" style="width:0;height:1.5pt" o:hralign="center" o:hrstd="t" o:hr="t" fillcolor="#a0a0a0" stroked="f"/>
        </w:pict>
      </w:r>
    </w:p>
    <w:p w14:paraId="3B658530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</w:pPr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>Atividade Profissional</w:t>
      </w:r>
    </w:p>
    <w:p w14:paraId="4ED9D88C" w14:textId="2E7E3935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Escriturário</w:t>
      </w:r>
    </w:p>
    <w:p w14:paraId="16556487" w14:textId="77777777" w:rsidR="0079492B" w:rsidRPr="0079492B" w:rsidRDefault="0079492B" w:rsidP="0079492B">
      <w:pPr>
        <w:spacing w:after="0" w:line="240" w:lineRule="auto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sz w:val="24"/>
          <w:szCs w:val="24"/>
          <w:lang w:val="pt-BR" w:eastAsia="pt-BR"/>
        </w:rPr>
        <w:pict w14:anchorId="6FC4CBBA">
          <v:rect id="_x0000_i1028" style="width:0;height:1.5pt" o:hralign="center" o:hrstd="t" o:hr="t" fillcolor="#a0a0a0" stroked="f"/>
        </w:pict>
      </w:r>
    </w:p>
    <w:p w14:paraId="64FE5792" w14:textId="77777777" w:rsidR="0079492B" w:rsidRPr="0079492B" w:rsidRDefault="0079492B" w:rsidP="007949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 xml:space="preserve">Principais Fatos da Vida Profissional e </w:t>
      </w:r>
      <w:proofErr w:type="spellStart"/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>Política</w:t>
      </w:r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José</w:t>
      </w:r>
      <w:proofErr w:type="spellEnd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 xml:space="preserve"> Célio de Alvarenga, o Celinho </w:t>
      </w:r>
      <w:proofErr w:type="spellStart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Sintrocel</w:t>
      </w:r>
      <w:proofErr w:type="spellEnd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, tem atuação na Assembleia marcada pela defesa dos direitos dos trabalhadores e causas populares. O deputado traz em sua história uma forte atuação sindical: é diretor licenciado do Sindicato dos Trabalhadores em Transportes Rodoviários do Vale do Aço (</w:t>
      </w:r>
      <w:proofErr w:type="spellStart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Sinttrocel</w:t>
      </w:r>
      <w:proofErr w:type="spellEnd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), da Federação dos Trabalhadores em Transportes Rodoviários de Minas Gerais (</w:t>
      </w:r>
      <w:proofErr w:type="spellStart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Fettrominas</w:t>
      </w:r>
      <w:proofErr w:type="spellEnd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), da Confederação Nacional dos Trabalhadores em Transportes Terrestres (CNTTT) e da Nova Central Sindical dos Trabalhadores em Minas Gerais.</w:t>
      </w:r>
    </w:p>
    <w:p w14:paraId="0C7275A7" w14:textId="77777777" w:rsidR="0079492B" w:rsidRPr="0079492B" w:rsidRDefault="0079492B" w:rsidP="007949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  <w:r w:rsidRPr="0079492B">
        <w:rPr>
          <w:rFonts w:eastAsia="Times New Roman" w:cstheme="minorHAnsi"/>
          <w:sz w:val="24"/>
          <w:szCs w:val="24"/>
          <w:lang w:val="pt-BR" w:eastAsia="pt-BR"/>
        </w:rPr>
        <w:pict w14:anchorId="6BC89029">
          <v:rect id="_x0000_i1029" style="width:0;height:1.5pt" o:hralign="center" o:hrstd="t" o:hr="t" fillcolor="#a0a0a0" stroked="f"/>
        </w:pict>
      </w:r>
    </w:p>
    <w:p w14:paraId="3005314E" w14:textId="40B36199" w:rsidR="0079492B" w:rsidRPr="0079492B" w:rsidRDefault="0079492B" w:rsidP="0079492B">
      <w:pPr>
        <w:jc w:val="both"/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</w:pPr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 xml:space="preserve">Atuação Parlamentar na </w:t>
      </w:r>
      <w:proofErr w:type="spellStart"/>
      <w:r w:rsidRPr="0079492B">
        <w:rPr>
          <w:rFonts w:eastAsia="Times New Roman" w:cstheme="minorHAnsi"/>
          <w:sz w:val="26"/>
          <w:szCs w:val="26"/>
          <w:shd w:val="clear" w:color="auto" w:fill="FFFFFF"/>
          <w:lang w:val="pt-BR" w:eastAsia="pt-BR"/>
        </w:rPr>
        <w:t>ALMG</w:t>
      </w:r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Assume</w:t>
      </w:r>
      <w:proofErr w:type="spellEnd"/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t>, em 2023, seu quarto mandato consecutivo na Assembleia Legislativa de Minas Gerais. Em legislaturas anteriores, ocupou o cargo de presidente da Comissão do Trabalho, da Previdência e da Assistência Social e também atuou na Comissão Extraordinária das Barragens, na Comissão Extraordinária Pró-Ferrovias Mineiras e na Comissão de Transporte, Comunicação e Obras Públicas, entre outras. Na 18ª Legislatura, foi vice-líder do Bloco Minas Melhor, da base do governo. Já na 16ª Legislatura, foi eleito suplente e exerceu o mandato durante o mês de janeiro de 2011. Foi reeleito em 2014 para seu segundo mandato com mais de 36 mil votos, representando a região dos Vales do Aço, Mucuri e Jequitinhonha, Leste e Norte de Minas.</w:t>
      </w:r>
    </w:p>
    <w:p w14:paraId="007F7040" w14:textId="77777777" w:rsidR="0079492B" w:rsidRDefault="0079492B" w:rsidP="0079492B">
      <w:pPr>
        <w:jc w:val="both"/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</w:pPr>
    </w:p>
    <w:p w14:paraId="4A24ECF1" w14:textId="77777777" w:rsidR="0079492B" w:rsidRDefault="0079492B" w:rsidP="0079492B">
      <w:pPr>
        <w:jc w:val="both"/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</w:pPr>
    </w:p>
    <w:p w14:paraId="4FC42E23" w14:textId="77777777" w:rsidR="0079492B" w:rsidRDefault="0079492B" w:rsidP="0079492B">
      <w:pPr>
        <w:jc w:val="both"/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</w:pPr>
    </w:p>
    <w:p w14:paraId="68E6F365" w14:textId="77777777" w:rsidR="0079492B" w:rsidRDefault="0079492B" w:rsidP="0079492B">
      <w:pPr>
        <w:jc w:val="both"/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</w:pPr>
    </w:p>
    <w:p w14:paraId="49E22DE3" w14:textId="77777777" w:rsidR="0079492B" w:rsidRDefault="0079492B" w:rsidP="0079492B">
      <w:pPr>
        <w:jc w:val="both"/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</w:pPr>
    </w:p>
    <w:p w14:paraId="3CB3F848" w14:textId="7F1453DC" w:rsidR="0079492B" w:rsidRPr="0079492B" w:rsidRDefault="0079492B" w:rsidP="0079492B">
      <w:pPr>
        <w:jc w:val="both"/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</w:pPr>
      <w:r w:rsidRPr="0079492B">
        <w:rPr>
          <w:rFonts w:eastAsia="Times New Roman" w:cstheme="minorHAnsi"/>
          <w:color w:val="191D27"/>
          <w:sz w:val="26"/>
          <w:szCs w:val="26"/>
          <w:shd w:val="clear" w:color="auto" w:fill="FFFFFF"/>
          <w:lang w:val="pt-BR" w:eastAsia="pt-BR"/>
        </w:rPr>
        <w:lastRenderedPageBreak/>
        <w:t>Emendas destinadas à nossa cidade:</w:t>
      </w:r>
    </w:p>
    <w:p w14:paraId="092E7DFF" w14:textId="5FA7E003" w:rsidR="0079492B" w:rsidRDefault="0079492B" w:rsidP="0079492B">
      <w:pPr>
        <w:jc w:val="both"/>
      </w:pPr>
      <w:r>
        <w:rPr>
          <w:noProof/>
        </w:rPr>
        <w:drawing>
          <wp:inline distT="0" distB="0" distL="0" distR="0" wp14:anchorId="614B2E80" wp14:editId="32CFBE05">
            <wp:extent cx="5939790" cy="3489325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92B" w:rsidSect="00DB71AC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2B"/>
    <w:rsid w:val="0079492B"/>
    <w:rsid w:val="00D96C04"/>
    <w:rsid w:val="00D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DCAA"/>
  <w15:chartTrackingRefBased/>
  <w15:docId w15:val="{92D5BCAB-16F8-46CD-BAF3-9994425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92B"/>
    <w:pPr>
      <w:spacing w:after="200" w:line="276" w:lineRule="auto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1</cp:revision>
  <cp:lastPrinted>2025-12-15T19:44:00Z</cp:lastPrinted>
  <dcterms:created xsi:type="dcterms:W3CDTF">2025-12-15T19:35:00Z</dcterms:created>
  <dcterms:modified xsi:type="dcterms:W3CDTF">2025-12-15T19:45:00Z</dcterms:modified>
</cp:coreProperties>
</file>