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C7F3B" w14:textId="55281C20" w:rsidR="00897749" w:rsidRDefault="00AD2B9B" w:rsidP="00AD2B9B">
      <w:pPr>
        <w:spacing w:after="0" w:line="240" w:lineRule="auto"/>
        <w:ind w:firstLine="708"/>
        <w:rPr>
          <w:b/>
          <w:bCs/>
        </w:rPr>
      </w:pPr>
      <w:r>
        <w:rPr>
          <w:b/>
          <w:bCs/>
        </w:rPr>
        <w:t xml:space="preserve">                                     </w:t>
      </w:r>
      <w:r w:rsidR="00897749" w:rsidRPr="00897749">
        <w:rPr>
          <w:b/>
          <w:bCs/>
        </w:rPr>
        <w:t xml:space="preserve">PROJETO DE RESOLUÇÃO Nº </w:t>
      </w:r>
      <w:r>
        <w:rPr>
          <w:b/>
          <w:bCs/>
        </w:rPr>
        <w:t>073</w:t>
      </w:r>
      <w:r w:rsidR="00897749" w:rsidRPr="00897749">
        <w:rPr>
          <w:b/>
          <w:bCs/>
        </w:rPr>
        <w:t>/</w:t>
      </w:r>
      <w:r w:rsidR="00897749">
        <w:rPr>
          <w:b/>
          <w:bCs/>
        </w:rPr>
        <w:t>2025</w:t>
      </w:r>
    </w:p>
    <w:p w14:paraId="16998218" w14:textId="77777777" w:rsidR="00AD2B9B" w:rsidRPr="00897749" w:rsidRDefault="00AD2B9B" w:rsidP="00AD2B9B">
      <w:pPr>
        <w:spacing w:after="0" w:line="240" w:lineRule="auto"/>
        <w:jc w:val="center"/>
        <w:rPr>
          <w:b/>
          <w:bCs/>
        </w:rPr>
      </w:pPr>
    </w:p>
    <w:p w14:paraId="04B9B9E7" w14:textId="35442B11" w:rsidR="00897749" w:rsidRPr="00AD2B9B" w:rsidRDefault="00AD2B9B" w:rsidP="00AD2B9B">
      <w:pPr>
        <w:spacing w:after="0" w:line="240" w:lineRule="auto"/>
        <w:ind w:left="2694"/>
        <w:jc w:val="both"/>
        <w:rPr>
          <w:b/>
          <w:bCs/>
        </w:rPr>
      </w:pPr>
      <w:r w:rsidRPr="00AD2B9B">
        <w:rPr>
          <w:b/>
          <w:bCs/>
        </w:rPr>
        <w:t>“AUTORIZA A CÂMARA MUNICIPAL DE SÃO DOMINGOS DO PRATA A CONTRATAR PLANO DE SAÚDE, PLANO DE ASSISTÊNCIA ODONTOLÓGICA E SEGURO DE VIDA EM BENEFÍCIO DOS VEREADORES E SERVIDORES, E DÁ OUTRAS PROVIDÊNCIAS.”</w:t>
      </w:r>
    </w:p>
    <w:p w14:paraId="6D029240" w14:textId="77777777" w:rsidR="00AD2B9B" w:rsidRPr="00AD2B9B" w:rsidRDefault="00AD2B9B" w:rsidP="00AD2B9B">
      <w:pPr>
        <w:spacing w:after="0" w:line="240" w:lineRule="auto"/>
        <w:ind w:left="2694"/>
        <w:jc w:val="both"/>
        <w:rPr>
          <w:b/>
          <w:bCs/>
          <w:i/>
          <w:iCs/>
        </w:rPr>
      </w:pPr>
    </w:p>
    <w:p w14:paraId="641D809F" w14:textId="77777777" w:rsidR="00897749" w:rsidRPr="00897749" w:rsidRDefault="00897749" w:rsidP="00AD2B9B">
      <w:pPr>
        <w:spacing w:after="0" w:line="240" w:lineRule="auto"/>
        <w:jc w:val="both"/>
      </w:pPr>
      <w:r w:rsidRPr="00897749">
        <w:t>A Mesa Diretora da Câmara Municipal de São Domingos do Prata, no uso de suas atribuições legais, especialmente com fundamento no artigo 29 da Constituição Federal, nos artigos 62, inciso XXXVI, e 176 da Constituição do Estado de Minas Gerais, e no Regimento Interno desta Casa Legislativa, propõe o seguinte Projeto de Resolução:</w:t>
      </w:r>
    </w:p>
    <w:p w14:paraId="5ADC4C52" w14:textId="77777777" w:rsidR="00897749" w:rsidRPr="00897749" w:rsidRDefault="00897749" w:rsidP="00AD2B9B">
      <w:pPr>
        <w:spacing w:after="0" w:line="240" w:lineRule="auto"/>
        <w:jc w:val="both"/>
      </w:pPr>
    </w:p>
    <w:p w14:paraId="5068C998" w14:textId="39C5168D" w:rsidR="00897749" w:rsidRPr="00897749" w:rsidRDefault="00897749" w:rsidP="00AD2B9B">
      <w:pPr>
        <w:spacing w:after="0" w:line="240" w:lineRule="auto"/>
        <w:jc w:val="both"/>
      </w:pPr>
      <w:r w:rsidRPr="00897749">
        <w:t>Art. 1º</w:t>
      </w:r>
      <w:r>
        <w:t xml:space="preserve"> </w:t>
      </w:r>
      <w:r w:rsidRPr="00897749">
        <w:t xml:space="preserve">A Câmara Municipal de São Domingos do Prata poderá contratar plano de saúde, plano de assistência odontológica e seguro de vida em benefício de seus vereadores e servidores </w:t>
      </w:r>
      <w:r>
        <w:t>efetivos</w:t>
      </w:r>
      <w:r w:rsidR="00AD2B9B">
        <w:t>, Comissionados</w:t>
      </w:r>
      <w:r>
        <w:t xml:space="preserve"> e </w:t>
      </w:r>
      <w:r w:rsidR="00AD2B9B">
        <w:t>C</w:t>
      </w:r>
      <w:r>
        <w:t>ontratados</w:t>
      </w:r>
      <w:r w:rsidRPr="00897749">
        <w:t>.</w:t>
      </w:r>
    </w:p>
    <w:p w14:paraId="5F0AA3F5" w14:textId="77777777" w:rsidR="00897749" w:rsidRPr="00897749" w:rsidRDefault="00897749" w:rsidP="00AD2B9B">
      <w:pPr>
        <w:spacing w:after="0" w:line="240" w:lineRule="auto"/>
        <w:jc w:val="both"/>
      </w:pPr>
    </w:p>
    <w:p w14:paraId="3640E2BE" w14:textId="77777777" w:rsidR="00897749" w:rsidRPr="00897749" w:rsidRDefault="00897749" w:rsidP="00AD2B9B">
      <w:pPr>
        <w:spacing w:after="0" w:line="240" w:lineRule="auto"/>
        <w:jc w:val="both"/>
      </w:pPr>
      <w:r w:rsidRPr="00897749">
        <w:t>Art. 2º</w:t>
      </w:r>
      <w:r>
        <w:t xml:space="preserve"> </w:t>
      </w:r>
      <w:r w:rsidRPr="00897749">
        <w:t>Os vereadores, servidores e seus dependentes legais poderão integrar os planos de saúde e assistência odontológica, nos seguintes termos:</w:t>
      </w:r>
    </w:p>
    <w:p w14:paraId="72476CB6" w14:textId="77777777" w:rsidR="00897749" w:rsidRPr="00897749" w:rsidRDefault="00897749" w:rsidP="00AD2B9B">
      <w:pPr>
        <w:spacing w:after="0" w:line="240" w:lineRule="auto"/>
        <w:jc w:val="both"/>
      </w:pPr>
      <w:r w:rsidRPr="00897749">
        <w:t xml:space="preserve">I – </w:t>
      </w:r>
      <w:proofErr w:type="gramStart"/>
      <w:r w:rsidRPr="00897749">
        <w:t>para</w:t>
      </w:r>
      <w:proofErr w:type="gramEnd"/>
      <w:r w:rsidRPr="00897749">
        <w:t xml:space="preserve"> o vereador e servidor, a Câmara Municipal custeará o pagamento da contraprestação pecuniária mensal, cabendo ao beneficiário o pagamento da coparticipação, se houver, mediante desconto em folha;</w:t>
      </w:r>
    </w:p>
    <w:p w14:paraId="39226C37" w14:textId="77777777" w:rsidR="00897749" w:rsidRPr="00897749" w:rsidRDefault="00897749" w:rsidP="00AD2B9B">
      <w:pPr>
        <w:spacing w:after="0" w:line="240" w:lineRule="auto"/>
        <w:jc w:val="both"/>
      </w:pPr>
      <w:r w:rsidRPr="00897749">
        <w:t xml:space="preserve">II – </w:t>
      </w:r>
      <w:proofErr w:type="gramStart"/>
      <w:r w:rsidRPr="00897749">
        <w:t>em</w:t>
      </w:r>
      <w:proofErr w:type="gramEnd"/>
      <w:r w:rsidRPr="00897749">
        <w:t xml:space="preserve"> relação aos dependentes legais, o beneficiário será responsável integralmente pelo pagamento da contraprestação pecuniária mensal e da coparticipação, se houver, também mediante desconto em folha.</w:t>
      </w:r>
    </w:p>
    <w:p w14:paraId="789E5B9C" w14:textId="77777777" w:rsidR="00897749" w:rsidRPr="00897749" w:rsidRDefault="00897749" w:rsidP="00AD2B9B">
      <w:pPr>
        <w:spacing w:after="0" w:line="240" w:lineRule="auto"/>
        <w:jc w:val="both"/>
      </w:pPr>
    </w:p>
    <w:p w14:paraId="6E2D6382" w14:textId="77777777" w:rsidR="00897749" w:rsidRPr="00897749" w:rsidRDefault="00897749" w:rsidP="00AD2B9B">
      <w:pPr>
        <w:spacing w:after="0" w:line="240" w:lineRule="auto"/>
        <w:jc w:val="both"/>
      </w:pPr>
      <w:r w:rsidRPr="00897749">
        <w:t>Art. 4º</w:t>
      </w:r>
      <w:r>
        <w:t xml:space="preserve"> </w:t>
      </w:r>
      <w:r w:rsidRPr="00897749">
        <w:t>As despesas decorrentes desta Resolução correrão à conta das dotações específicas previstas no orçamento da Câmara Municipal, observados os limites da Lei de Responsabilidade Fiscal e demais normas aplicáveis.</w:t>
      </w:r>
    </w:p>
    <w:p w14:paraId="5E4F6B89" w14:textId="77777777" w:rsidR="00897749" w:rsidRPr="00897749" w:rsidRDefault="00897749" w:rsidP="00AD2B9B">
      <w:pPr>
        <w:spacing w:after="0" w:line="240" w:lineRule="auto"/>
        <w:jc w:val="both"/>
      </w:pPr>
    </w:p>
    <w:p w14:paraId="27DD439C" w14:textId="77777777" w:rsidR="00897749" w:rsidRPr="00897749" w:rsidRDefault="00897749" w:rsidP="00AD2B9B">
      <w:pPr>
        <w:spacing w:after="0" w:line="240" w:lineRule="auto"/>
        <w:jc w:val="both"/>
      </w:pPr>
      <w:r w:rsidRPr="00897749">
        <w:t>Art. 5º</w:t>
      </w:r>
      <w:r>
        <w:t xml:space="preserve"> </w:t>
      </w:r>
      <w:r w:rsidRPr="00897749">
        <w:t>Esta Resolução entra em vigor na data de sua publicação.</w:t>
      </w:r>
    </w:p>
    <w:p w14:paraId="6E776D2B" w14:textId="77777777" w:rsidR="00897749" w:rsidRPr="00897749" w:rsidRDefault="00897749" w:rsidP="00AD2B9B">
      <w:pPr>
        <w:spacing w:after="0" w:line="240" w:lineRule="auto"/>
        <w:jc w:val="both"/>
      </w:pPr>
    </w:p>
    <w:p w14:paraId="76A3FEFB" w14:textId="71427701" w:rsidR="00897749" w:rsidRPr="00897749" w:rsidRDefault="00897749" w:rsidP="00AD2B9B">
      <w:pPr>
        <w:spacing w:after="0" w:line="240" w:lineRule="auto"/>
        <w:jc w:val="both"/>
      </w:pPr>
      <w:r w:rsidRPr="00897749">
        <w:t>Sala das Sessões</w:t>
      </w:r>
      <w:r w:rsidR="00AD2B9B">
        <w:t xml:space="preserve"> da Câmara Municipal de São Domingos do Prata, 02 de junho de 2025</w:t>
      </w:r>
    </w:p>
    <w:p w14:paraId="04EF1373" w14:textId="58C7F399" w:rsidR="0089446D" w:rsidRDefault="0089446D" w:rsidP="00AD2B9B">
      <w:pPr>
        <w:spacing w:after="0" w:line="240" w:lineRule="auto"/>
        <w:jc w:val="both"/>
      </w:pPr>
    </w:p>
    <w:p w14:paraId="6883A5F6" w14:textId="304B58A1" w:rsidR="00AD2B9B" w:rsidRPr="004C2690" w:rsidRDefault="00AD2B9B" w:rsidP="00AD2B9B">
      <w:pPr>
        <w:spacing w:after="0" w:line="240" w:lineRule="auto"/>
        <w:jc w:val="center"/>
        <w:rPr>
          <w:b/>
          <w:bCs/>
        </w:rPr>
      </w:pPr>
      <w:r w:rsidRPr="004C2690">
        <w:rPr>
          <w:b/>
          <w:bCs/>
        </w:rPr>
        <w:t>MARCOS AUGUSTO MENDES BRAGA               MARCELO FÁBIO MANCUZO DE ARAÚJO</w:t>
      </w:r>
    </w:p>
    <w:p w14:paraId="1D82CB5A" w14:textId="77777777" w:rsidR="00AD2B9B" w:rsidRPr="004C2690" w:rsidRDefault="00AD2B9B" w:rsidP="00AD2B9B">
      <w:pPr>
        <w:spacing w:after="0" w:line="240" w:lineRule="auto"/>
        <w:jc w:val="center"/>
        <w:rPr>
          <w:b/>
          <w:bCs/>
        </w:rPr>
      </w:pPr>
      <w:r w:rsidRPr="004C2690">
        <w:rPr>
          <w:b/>
          <w:bCs/>
        </w:rPr>
        <w:t>PRESIDENTE                                                                        VICE PRESIDENTE</w:t>
      </w:r>
    </w:p>
    <w:p w14:paraId="3DBFEE46" w14:textId="77777777" w:rsidR="00AD2B9B" w:rsidRDefault="00AD2B9B" w:rsidP="00AD2B9B">
      <w:pPr>
        <w:spacing w:after="0" w:line="240" w:lineRule="auto"/>
        <w:jc w:val="center"/>
        <w:rPr>
          <w:b/>
          <w:bCs/>
        </w:rPr>
      </w:pPr>
    </w:p>
    <w:p w14:paraId="0724BE36" w14:textId="77777777" w:rsidR="00AD2B9B" w:rsidRPr="004C2690" w:rsidRDefault="00AD2B9B" w:rsidP="00AD2B9B">
      <w:pPr>
        <w:spacing w:after="0" w:line="240" w:lineRule="auto"/>
        <w:jc w:val="center"/>
        <w:rPr>
          <w:b/>
          <w:bCs/>
        </w:rPr>
      </w:pPr>
    </w:p>
    <w:p w14:paraId="27A1DBBC" w14:textId="00AF4F0F" w:rsidR="00AD2B9B" w:rsidRPr="004C2690" w:rsidRDefault="00AD2B9B" w:rsidP="00AD2B9B">
      <w:pPr>
        <w:spacing w:after="0" w:line="240" w:lineRule="auto"/>
        <w:jc w:val="center"/>
        <w:rPr>
          <w:b/>
          <w:bCs/>
        </w:rPr>
      </w:pPr>
      <w:r w:rsidRPr="004C2690">
        <w:rPr>
          <w:b/>
          <w:bCs/>
        </w:rPr>
        <w:t>GESSY MARTINS JUNIOR                                                ED</w:t>
      </w:r>
      <w:r>
        <w:rPr>
          <w:b/>
          <w:bCs/>
        </w:rPr>
        <w:t>M</w:t>
      </w:r>
      <w:r w:rsidRPr="004C2690">
        <w:rPr>
          <w:b/>
          <w:bCs/>
        </w:rPr>
        <w:t>ILSON ESTEVAM</w:t>
      </w:r>
    </w:p>
    <w:p w14:paraId="07778508" w14:textId="77777777" w:rsidR="00AD2B9B" w:rsidRPr="004C2690" w:rsidRDefault="00AD2B9B" w:rsidP="00AD2B9B">
      <w:pPr>
        <w:spacing w:after="0" w:line="240" w:lineRule="auto"/>
        <w:jc w:val="center"/>
        <w:rPr>
          <w:b/>
          <w:bCs/>
        </w:rPr>
      </w:pPr>
      <w:r w:rsidRPr="004C2690">
        <w:rPr>
          <w:b/>
          <w:bCs/>
        </w:rPr>
        <w:t>1º SECRETÁRIO                                                                 2º SECRETÁRIO</w:t>
      </w:r>
    </w:p>
    <w:p w14:paraId="0F372D32" w14:textId="77777777" w:rsidR="00AD2B9B" w:rsidRPr="004C2690" w:rsidRDefault="00AD2B9B" w:rsidP="00AD2B9B">
      <w:pPr>
        <w:spacing w:after="0" w:line="240" w:lineRule="auto"/>
        <w:jc w:val="center"/>
        <w:rPr>
          <w:b/>
          <w:bCs/>
        </w:rPr>
      </w:pPr>
    </w:p>
    <w:p w14:paraId="52CD8DDC" w14:textId="77777777" w:rsidR="00AD2B9B" w:rsidRPr="004C2690" w:rsidRDefault="00AD2B9B" w:rsidP="00AD2B9B">
      <w:pPr>
        <w:spacing w:after="0" w:line="240" w:lineRule="auto"/>
        <w:jc w:val="center"/>
        <w:rPr>
          <w:b/>
          <w:bCs/>
        </w:rPr>
      </w:pPr>
    </w:p>
    <w:p w14:paraId="32C821B1" w14:textId="77777777" w:rsidR="00AD2B9B" w:rsidRDefault="00AD2B9B" w:rsidP="00AD2B9B">
      <w:pPr>
        <w:spacing w:after="0" w:line="240" w:lineRule="auto"/>
        <w:jc w:val="center"/>
        <w:rPr>
          <w:b/>
          <w:bCs/>
        </w:rPr>
      </w:pPr>
    </w:p>
    <w:p w14:paraId="09D9183E" w14:textId="77777777" w:rsidR="00AD2B9B" w:rsidRPr="00897749" w:rsidRDefault="00AD2B9B" w:rsidP="00AD2B9B">
      <w:pPr>
        <w:spacing w:after="0" w:line="240" w:lineRule="auto"/>
        <w:jc w:val="both"/>
      </w:pPr>
    </w:p>
    <w:p w14:paraId="62C9D7C0" w14:textId="77777777" w:rsidR="0089446D" w:rsidRDefault="0089446D" w:rsidP="00AD2B9B">
      <w:pPr>
        <w:spacing w:after="0" w:line="240" w:lineRule="auto"/>
        <w:jc w:val="center"/>
        <w:rPr>
          <w:b/>
          <w:bCs/>
        </w:rPr>
      </w:pPr>
    </w:p>
    <w:p w14:paraId="7466CAB2" w14:textId="77777777" w:rsidR="0089446D" w:rsidRDefault="0089446D" w:rsidP="00AD2B9B">
      <w:pPr>
        <w:spacing w:after="0" w:line="240" w:lineRule="auto"/>
        <w:jc w:val="center"/>
        <w:rPr>
          <w:b/>
          <w:bCs/>
        </w:rPr>
      </w:pPr>
    </w:p>
    <w:p w14:paraId="267B08B9" w14:textId="77777777" w:rsidR="0089446D" w:rsidRDefault="0089446D" w:rsidP="00AD2B9B">
      <w:pPr>
        <w:spacing w:after="0" w:line="240" w:lineRule="auto"/>
        <w:jc w:val="center"/>
        <w:rPr>
          <w:b/>
          <w:bCs/>
        </w:rPr>
      </w:pPr>
    </w:p>
    <w:p w14:paraId="4300AF33" w14:textId="77777777" w:rsidR="0089446D" w:rsidRDefault="0089446D" w:rsidP="00AD2B9B">
      <w:pPr>
        <w:spacing w:after="0" w:line="240" w:lineRule="auto"/>
        <w:jc w:val="center"/>
        <w:rPr>
          <w:b/>
          <w:bCs/>
        </w:rPr>
      </w:pPr>
    </w:p>
    <w:p w14:paraId="0C4E17E4" w14:textId="77777777" w:rsidR="0089446D" w:rsidRPr="009A2B36" w:rsidRDefault="0089446D" w:rsidP="00AD2B9B">
      <w:pPr>
        <w:spacing w:after="0" w:line="240" w:lineRule="auto"/>
        <w:jc w:val="both"/>
      </w:pPr>
    </w:p>
    <w:p w14:paraId="2AF73509" w14:textId="77777777" w:rsidR="0089446D" w:rsidRPr="009A2B36" w:rsidRDefault="0089446D" w:rsidP="00AD2B9B">
      <w:pPr>
        <w:spacing w:after="0" w:line="240" w:lineRule="auto"/>
        <w:jc w:val="both"/>
      </w:pPr>
    </w:p>
    <w:p w14:paraId="68BA5E61" w14:textId="6078A1BA" w:rsidR="009A2B36" w:rsidRDefault="009A2B36" w:rsidP="00AD2B9B">
      <w:pPr>
        <w:spacing w:after="0" w:line="240" w:lineRule="auto"/>
        <w:jc w:val="center"/>
        <w:rPr>
          <w:b/>
          <w:bCs/>
        </w:rPr>
      </w:pPr>
      <w:r w:rsidRPr="009A2B36">
        <w:rPr>
          <w:b/>
          <w:bCs/>
        </w:rPr>
        <w:t>JUSTIFICATIVA</w:t>
      </w:r>
    </w:p>
    <w:p w14:paraId="0EE14E04" w14:textId="7ECBDA14" w:rsidR="00AD2B9B" w:rsidRDefault="00AD2B9B" w:rsidP="00AD2B9B">
      <w:pPr>
        <w:spacing w:after="0" w:line="240" w:lineRule="auto"/>
        <w:jc w:val="center"/>
        <w:rPr>
          <w:b/>
          <w:bCs/>
        </w:rPr>
      </w:pPr>
    </w:p>
    <w:p w14:paraId="6D7A2507" w14:textId="77777777" w:rsidR="00AD2B9B" w:rsidRPr="009A2B36" w:rsidRDefault="00AD2B9B" w:rsidP="00AD2B9B">
      <w:pPr>
        <w:spacing w:after="0" w:line="240" w:lineRule="auto"/>
        <w:jc w:val="center"/>
        <w:rPr>
          <w:b/>
          <w:bCs/>
        </w:rPr>
      </w:pPr>
    </w:p>
    <w:p w14:paraId="50C38D59" w14:textId="77777777" w:rsidR="009A2B36" w:rsidRPr="009A2B36" w:rsidRDefault="009A2B36" w:rsidP="00AD2B9B">
      <w:pPr>
        <w:spacing w:after="0" w:line="240" w:lineRule="auto"/>
        <w:jc w:val="both"/>
      </w:pPr>
      <w:r w:rsidRPr="009A2B36">
        <w:t>A presente proposição tem por finalidade autorizar a Câmara Municipal de São Domingos do Prata a contratar plano de saúde, plano de assistência odontológica e seguro de vida em benefício dos vereadores e servidores, garantindo-lhes condições dignas de acesso a serviços essenciais de saúde. Tal medida visa promover o bem-estar físico e mental daqueles que exercem funções públicas de relevante interesse para o Município.</w:t>
      </w:r>
    </w:p>
    <w:p w14:paraId="79126E90" w14:textId="77777777" w:rsidR="009A2B36" w:rsidRPr="009A2B36" w:rsidRDefault="009A2B36" w:rsidP="00AD2B9B">
      <w:pPr>
        <w:spacing w:after="0" w:line="240" w:lineRule="auto"/>
        <w:jc w:val="both"/>
      </w:pPr>
      <w:r w:rsidRPr="009A2B36">
        <w:t>A iniciativa encontra respaldo na autonomia administrativa e normativa do Poder Legislativo Municipal, prevista no artigo 29 da Constituição Federal, que assegura a independência dos poderes locais e permite que a Câmara Municipal organize sua estrutura e funcionamento interno por meio de resolução.</w:t>
      </w:r>
    </w:p>
    <w:p w14:paraId="53288558" w14:textId="77777777" w:rsidR="009A2B36" w:rsidRPr="009A2B36" w:rsidRDefault="009A2B36" w:rsidP="00AD2B9B">
      <w:pPr>
        <w:spacing w:after="0" w:line="240" w:lineRule="auto"/>
        <w:jc w:val="both"/>
      </w:pPr>
      <w:r w:rsidRPr="009A2B36">
        <w:t>No âmbito estadual, a Constituição do Estado de Minas Gerais, em seu artigo 62, inciso XXXVI, confere à Assembleia Legislativa competência para dispor sobre o sistema de assistência à saúde dos seus membros e servidores. Por simetria e analogia, essa prerrogativa se aplica às Câmaras Municipais, dada a similaridade das competências legislativas.</w:t>
      </w:r>
    </w:p>
    <w:p w14:paraId="549064B3" w14:textId="77777777" w:rsidR="009A2B36" w:rsidRPr="009A2B36" w:rsidRDefault="009A2B36" w:rsidP="00AD2B9B">
      <w:pPr>
        <w:spacing w:after="0" w:line="240" w:lineRule="auto"/>
        <w:jc w:val="both"/>
      </w:pPr>
      <w:r w:rsidRPr="009A2B36">
        <w:t>Ainda, o artigo 176 da Constituição Estadual destaca o dever do Estado em garantir a proteção social aos trabalhadores e seus dependentes contra riscos como a doença, o que legitima a adoção de medidas que assegurem a saúde dos agentes públicos municipais.</w:t>
      </w:r>
    </w:p>
    <w:p w14:paraId="4273F7CD" w14:textId="77777777" w:rsidR="009A2B36" w:rsidRPr="009A2B36" w:rsidRDefault="009A2B36" w:rsidP="00AD2B9B">
      <w:pPr>
        <w:spacing w:after="0" w:line="240" w:lineRule="auto"/>
        <w:jc w:val="both"/>
      </w:pPr>
      <w:r w:rsidRPr="009A2B36">
        <w:t>Importa salientar que a concessão do benefício possui caráter assistencial e indenizatório, não configurando aumento salarial ou vantagem remuneratória, de modo que não está sujeita ao princípio da anterioridade previsto no artigo 29, inciso VI, da Constituição Federal, tampouco requer sanção do Poder Executivo, conforme entendimento do Tribunal de Contas do Estado de Minas Gerais, constante no Prejulgado nº 1144685.</w:t>
      </w:r>
    </w:p>
    <w:p w14:paraId="75F645F7" w14:textId="77777777" w:rsidR="009A2B36" w:rsidRPr="009A2B36" w:rsidRDefault="009A2B36" w:rsidP="00AD2B9B">
      <w:pPr>
        <w:spacing w:after="0" w:line="240" w:lineRule="auto"/>
        <w:jc w:val="both"/>
      </w:pPr>
      <w:r w:rsidRPr="009A2B36">
        <w:t>Ademais, a proposta está em conformidade com a Lei de Responsabilidade Fiscal (LC nº 101/2000), condicionada à disponibilidade orçamentária e à previsão específica na Lei Orçamentária Anual, respeitando os limites legais para despesas com pessoal.</w:t>
      </w:r>
    </w:p>
    <w:p w14:paraId="03E7146A" w14:textId="77777777" w:rsidR="009A2B36" w:rsidRPr="009A2B36" w:rsidRDefault="009A2B36" w:rsidP="00AD2B9B">
      <w:pPr>
        <w:spacing w:after="0" w:line="240" w:lineRule="auto"/>
        <w:jc w:val="both"/>
      </w:pPr>
      <w:r w:rsidRPr="009A2B36">
        <w:t>Assim, a aprovação deste Projeto de Resolução contribui para a valorização e proteção dos servidores e vereadores da Câmara Municipal, observando os princípios constitucionais da legalidade, moralidade, eficiência e economicidade, ao assegurar melhores condições de trabalho e dignidade aos beneficiários.</w:t>
      </w:r>
    </w:p>
    <w:p w14:paraId="5306C767" w14:textId="77777777" w:rsidR="009A2B36" w:rsidRPr="009A2B36" w:rsidRDefault="009A2B36" w:rsidP="00AD2B9B">
      <w:pPr>
        <w:spacing w:after="0" w:line="240" w:lineRule="auto"/>
        <w:jc w:val="both"/>
      </w:pPr>
      <w:r w:rsidRPr="009A2B36">
        <w:t>Diante do exposto, justifica-se a aprovação do presente Projeto de Resolução.</w:t>
      </w:r>
    </w:p>
    <w:p w14:paraId="461C8A4B" w14:textId="77777777" w:rsidR="0089446D" w:rsidRDefault="0089446D" w:rsidP="00AD2B9B">
      <w:pPr>
        <w:spacing w:after="0" w:line="240" w:lineRule="auto"/>
        <w:jc w:val="center"/>
      </w:pPr>
    </w:p>
    <w:sectPr w:rsidR="0089446D" w:rsidSect="00AD2B9B">
      <w:pgSz w:w="11906" w:h="16838"/>
      <w:pgMar w:top="2268"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46D"/>
    <w:rsid w:val="00876138"/>
    <w:rsid w:val="0089446D"/>
    <w:rsid w:val="00897749"/>
    <w:rsid w:val="009A2B36"/>
    <w:rsid w:val="00AD2B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2AB3D"/>
  <w15:chartTrackingRefBased/>
  <w15:docId w15:val="{34C27A12-DB29-457C-85B2-B3A5AB7C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8944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8944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89446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89446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89446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89446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89446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89446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89446D"/>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9446D"/>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89446D"/>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89446D"/>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89446D"/>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89446D"/>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89446D"/>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89446D"/>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89446D"/>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89446D"/>
    <w:rPr>
      <w:rFonts w:eastAsiaTheme="majorEastAsia" w:cstheme="majorBidi"/>
      <w:color w:val="272727" w:themeColor="text1" w:themeTint="D8"/>
    </w:rPr>
  </w:style>
  <w:style w:type="paragraph" w:styleId="Ttulo">
    <w:name w:val="Title"/>
    <w:basedOn w:val="Normal"/>
    <w:next w:val="Normal"/>
    <w:link w:val="TtuloChar"/>
    <w:uiPriority w:val="10"/>
    <w:qFormat/>
    <w:rsid w:val="008944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89446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89446D"/>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89446D"/>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89446D"/>
    <w:pPr>
      <w:spacing w:before="160"/>
      <w:jc w:val="center"/>
    </w:pPr>
    <w:rPr>
      <w:i/>
      <w:iCs/>
      <w:color w:val="404040" w:themeColor="text1" w:themeTint="BF"/>
    </w:rPr>
  </w:style>
  <w:style w:type="character" w:customStyle="1" w:styleId="CitaoChar">
    <w:name w:val="Citação Char"/>
    <w:basedOn w:val="Fontepargpadro"/>
    <w:link w:val="Citao"/>
    <w:uiPriority w:val="29"/>
    <w:rsid w:val="0089446D"/>
    <w:rPr>
      <w:i/>
      <w:iCs/>
      <w:color w:val="404040" w:themeColor="text1" w:themeTint="BF"/>
    </w:rPr>
  </w:style>
  <w:style w:type="paragraph" w:styleId="PargrafodaLista">
    <w:name w:val="List Paragraph"/>
    <w:basedOn w:val="Normal"/>
    <w:uiPriority w:val="34"/>
    <w:qFormat/>
    <w:rsid w:val="0089446D"/>
    <w:pPr>
      <w:ind w:left="720"/>
      <w:contextualSpacing/>
    </w:pPr>
  </w:style>
  <w:style w:type="character" w:styleId="nfaseIntensa">
    <w:name w:val="Intense Emphasis"/>
    <w:basedOn w:val="Fontepargpadro"/>
    <w:uiPriority w:val="21"/>
    <w:qFormat/>
    <w:rsid w:val="0089446D"/>
    <w:rPr>
      <w:i/>
      <w:iCs/>
      <w:color w:val="2F5496" w:themeColor="accent1" w:themeShade="BF"/>
    </w:rPr>
  </w:style>
  <w:style w:type="paragraph" w:styleId="CitaoIntensa">
    <w:name w:val="Intense Quote"/>
    <w:basedOn w:val="Normal"/>
    <w:next w:val="Normal"/>
    <w:link w:val="CitaoIntensaChar"/>
    <w:uiPriority w:val="30"/>
    <w:qFormat/>
    <w:rsid w:val="008944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89446D"/>
    <w:rPr>
      <w:i/>
      <w:iCs/>
      <w:color w:val="2F5496" w:themeColor="accent1" w:themeShade="BF"/>
    </w:rPr>
  </w:style>
  <w:style w:type="character" w:styleId="RefernciaIntensa">
    <w:name w:val="Intense Reference"/>
    <w:basedOn w:val="Fontepargpadro"/>
    <w:uiPriority w:val="32"/>
    <w:qFormat/>
    <w:rsid w:val="008944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553886">
      <w:bodyDiv w:val="1"/>
      <w:marLeft w:val="0"/>
      <w:marRight w:val="0"/>
      <w:marTop w:val="0"/>
      <w:marBottom w:val="0"/>
      <w:divBdr>
        <w:top w:val="none" w:sz="0" w:space="0" w:color="auto"/>
        <w:left w:val="none" w:sz="0" w:space="0" w:color="auto"/>
        <w:bottom w:val="none" w:sz="0" w:space="0" w:color="auto"/>
        <w:right w:val="none" w:sz="0" w:space="0" w:color="auto"/>
      </w:divBdr>
    </w:div>
    <w:div w:id="1628124352">
      <w:bodyDiv w:val="1"/>
      <w:marLeft w:val="0"/>
      <w:marRight w:val="0"/>
      <w:marTop w:val="0"/>
      <w:marBottom w:val="0"/>
      <w:divBdr>
        <w:top w:val="none" w:sz="0" w:space="0" w:color="auto"/>
        <w:left w:val="none" w:sz="0" w:space="0" w:color="auto"/>
        <w:bottom w:val="none" w:sz="0" w:space="0" w:color="auto"/>
        <w:right w:val="none" w:sz="0" w:space="0" w:color="auto"/>
      </w:divBdr>
    </w:div>
    <w:div w:id="1746145773">
      <w:bodyDiv w:val="1"/>
      <w:marLeft w:val="0"/>
      <w:marRight w:val="0"/>
      <w:marTop w:val="0"/>
      <w:marBottom w:val="0"/>
      <w:divBdr>
        <w:top w:val="none" w:sz="0" w:space="0" w:color="auto"/>
        <w:left w:val="none" w:sz="0" w:space="0" w:color="auto"/>
        <w:bottom w:val="none" w:sz="0" w:space="0" w:color="auto"/>
        <w:right w:val="none" w:sz="0" w:space="0" w:color="auto"/>
      </w:divBdr>
    </w:div>
    <w:div w:id="180650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704</Words>
  <Characters>3807</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Erich Nonato da Silva</dc:creator>
  <cp:keywords/>
  <dc:description/>
  <cp:lastModifiedBy>Juliana Drumond Mourão</cp:lastModifiedBy>
  <cp:revision>2</cp:revision>
  <dcterms:created xsi:type="dcterms:W3CDTF">2025-06-02T18:29:00Z</dcterms:created>
  <dcterms:modified xsi:type="dcterms:W3CDTF">2025-06-02T18:29:00Z</dcterms:modified>
</cp:coreProperties>
</file>