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99A9E" w14:textId="77777777" w:rsidR="00F427EE" w:rsidRPr="00F427EE" w:rsidRDefault="00F427EE" w:rsidP="004C2690">
      <w:pPr>
        <w:spacing w:after="0" w:line="240" w:lineRule="auto"/>
      </w:pPr>
    </w:p>
    <w:p w14:paraId="365D9EC7" w14:textId="0B9AE75B" w:rsidR="00C716C5" w:rsidRDefault="00C716C5" w:rsidP="004C2690">
      <w:pPr>
        <w:spacing w:after="0" w:line="240" w:lineRule="auto"/>
        <w:ind w:firstLine="708"/>
        <w:jc w:val="center"/>
        <w:rPr>
          <w:b/>
          <w:bCs/>
        </w:rPr>
      </w:pPr>
      <w:r w:rsidRPr="00C716C5">
        <w:rPr>
          <w:b/>
          <w:bCs/>
        </w:rPr>
        <w:t xml:space="preserve">PROJETO DE RESOLUÇÃO Nº </w:t>
      </w:r>
      <w:r w:rsidR="0023652F">
        <w:rPr>
          <w:b/>
          <w:bCs/>
        </w:rPr>
        <w:t>072</w:t>
      </w:r>
      <w:r w:rsidRPr="00C716C5">
        <w:rPr>
          <w:b/>
          <w:bCs/>
        </w:rPr>
        <w:t>/2025</w:t>
      </w:r>
    </w:p>
    <w:p w14:paraId="40A10A0A" w14:textId="77777777" w:rsidR="00C716C5" w:rsidRPr="00C716C5" w:rsidRDefault="00C716C5" w:rsidP="004C2690">
      <w:pPr>
        <w:spacing w:after="0" w:line="240" w:lineRule="auto"/>
        <w:jc w:val="center"/>
      </w:pPr>
    </w:p>
    <w:p w14:paraId="7D0B01FD" w14:textId="404E1AD4" w:rsidR="00C716C5" w:rsidRPr="004C2690" w:rsidRDefault="004C2690" w:rsidP="004C2690">
      <w:pPr>
        <w:spacing w:after="0" w:line="240" w:lineRule="auto"/>
        <w:ind w:left="3261"/>
        <w:jc w:val="both"/>
        <w:rPr>
          <w:b/>
          <w:bCs/>
        </w:rPr>
      </w:pPr>
      <w:r w:rsidRPr="004C2690">
        <w:rPr>
          <w:b/>
          <w:bCs/>
        </w:rPr>
        <w:t>“INSTITUI O VALE-ALIMENTAÇÃO NO ÂMBITO DA CÂMARA MUNICIPAL DE SÃO DOMINGOS DO PRATA/MG E DÁ OUTRAS PROVIDÊNCIAS.”</w:t>
      </w:r>
    </w:p>
    <w:p w14:paraId="2A583761" w14:textId="77777777" w:rsidR="00C716C5" w:rsidRPr="00C716C5" w:rsidRDefault="00C716C5" w:rsidP="004C2690">
      <w:pPr>
        <w:spacing w:after="0" w:line="240" w:lineRule="auto"/>
        <w:jc w:val="both"/>
      </w:pPr>
    </w:p>
    <w:p w14:paraId="15515071" w14:textId="429C592C" w:rsidR="00C716C5" w:rsidRDefault="00C716C5" w:rsidP="004C2690">
      <w:pPr>
        <w:spacing w:after="0" w:line="240" w:lineRule="auto"/>
        <w:jc w:val="both"/>
      </w:pPr>
      <w:r w:rsidRPr="00C716C5">
        <w:t xml:space="preserve">A CÂMARA MUNICIPAL DE SÃO DOMINGOS DO PRATA/MG, por seus representantes legais, no uso de suas atribuições legais, </w:t>
      </w:r>
      <w:r w:rsidR="00176F94">
        <w:t xml:space="preserve">nos termos do Art. 78 III, “a” </w:t>
      </w:r>
      <w:r w:rsidRPr="00C716C5">
        <w:t>APROVA:</w:t>
      </w:r>
    </w:p>
    <w:p w14:paraId="0315C6E7" w14:textId="77777777" w:rsidR="004C2690" w:rsidRPr="00C716C5" w:rsidRDefault="004C2690" w:rsidP="004C2690">
      <w:pPr>
        <w:spacing w:after="0" w:line="240" w:lineRule="auto"/>
        <w:jc w:val="both"/>
      </w:pPr>
    </w:p>
    <w:p w14:paraId="6B87CE79" w14:textId="77777777" w:rsidR="00C716C5" w:rsidRPr="00C716C5" w:rsidRDefault="00C716C5" w:rsidP="004C2690">
      <w:pPr>
        <w:spacing w:after="0" w:line="240" w:lineRule="auto"/>
        <w:jc w:val="both"/>
      </w:pPr>
      <w:r w:rsidRPr="00C716C5">
        <w:rPr>
          <w:b/>
          <w:bCs/>
        </w:rPr>
        <w:t>Art. 1º</w:t>
      </w:r>
      <w:r w:rsidRPr="00C716C5">
        <w:t xml:space="preserve"> Fica instituído o benefício do vale-alimentação para os servidores públicos da Câmara Municipal de São Domingos do Prata/MG, sejam eles efetivos, comissionados, contratados temporariamente ou agentes políticos, com a finalidade de subsidiar despesas com alimentação.</w:t>
      </w:r>
    </w:p>
    <w:p w14:paraId="3A6AD96F" w14:textId="77777777" w:rsidR="004C2690" w:rsidRDefault="004C2690" w:rsidP="004C2690">
      <w:pPr>
        <w:spacing w:after="0" w:line="240" w:lineRule="auto"/>
        <w:jc w:val="both"/>
        <w:rPr>
          <w:b/>
          <w:bCs/>
        </w:rPr>
      </w:pPr>
    </w:p>
    <w:p w14:paraId="5408E67A" w14:textId="757C3E31" w:rsidR="00C716C5" w:rsidRPr="00C716C5" w:rsidRDefault="00C716C5" w:rsidP="004C2690">
      <w:pPr>
        <w:spacing w:after="0" w:line="240" w:lineRule="auto"/>
        <w:jc w:val="both"/>
      </w:pPr>
      <w:r w:rsidRPr="00C716C5">
        <w:rPr>
          <w:b/>
          <w:bCs/>
        </w:rPr>
        <w:t>§ 1º</w:t>
      </w:r>
      <w:r w:rsidRPr="00C716C5">
        <w:t xml:space="preserve"> O auxílio-alimentação será devido em parcela única mensal</w:t>
      </w:r>
      <w:r w:rsidR="00176F94">
        <w:t xml:space="preserve"> e</w:t>
      </w:r>
      <w:r w:rsidRPr="00C716C5">
        <w:t>, inclusive nas hipóteses de afastamento legal remunerado.</w:t>
      </w:r>
    </w:p>
    <w:p w14:paraId="7E10B57E" w14:textId="77777777" w:rsidR="004C2690" w:rsidRDefault="004C2690" w:rsidP="004C2690">
      <w:pPr>
        <w:spacing w:after="0" w:line="240" w:lineRule="auto"/>
        <w:jc w:val="both"/>
        <w:rPr>
          <w:b/>
          <w:bCs/>
        </w:rPr>
      </w:pPr>
    </w:p>
    <w:p w14:paraId="747EAD29" w14:textId="30245D01" w:rsidR="00C716C5" w:rsidRPr="00C716C5" w:rsidRDefault="00C716C5" w:rsidP="004C2690">
      <w:pPr>
        <w:spacing w:after="0" w:line="240" w:lineRule="auto"/>
        <w:jc w:val="both"/>
      </w:pPr>
      <w:r w:rsidRPr="00C716C5">
        <w:rPr>
          <w:b/>
          <w:bCs/>
        </w:rPr>
        <w:t>§ 3º</w:t>
      </w:r>
      <w:r w:rsidRPr="00C716C5">
        <w:t xml:space="preserve"> O servidor não fará jus ao auxílio-alimentação durante o período em que estiver em afastamento não remunerado.</w:t>
      </w:r>
    </w:p>
    <w:p w14:paraId="0D032189" w14:textId="77777777" w:rsidR="004C2690" w:rsidRDefault="004C2690" w:rsidP="004C2690">
      <w:pPr>
        <w:spacing w:after="0" w:line="240" w:lineRule="auto"/>
        <w:jc w:val="both"/>
        <w:rPr>
          <w:b/>
          <w:bCs/>
        </w:rPr>
      </w:pPr>
    </w:p>
    <w:p w14:paraId="3AC5EBBD" w14:textId="620FA393" w:rsidR="00C716C5" w:rsidRPr="00C716C5" w:rsidRDefault="00C716C5" w:rsidP="004C2690">
      <w:pPr>
        <w:spacing w:after="0" w:line="240" w:lineRule="auto"/>
        <w:jc w:val="both"/>
      </w:pPr>
      <w:r w:rsidRPr="00C716C5">
        <w:rPr>
          <w:b/>
          <w:bCs/>
        </w:rPr>
        <w:t>§ 4º</w:t>
      </w:r>
      <w:r w:rsidRPr="00C716C5">
        <w:t xml:space="preserve"> O benefício será pago proporcionalmente na hipótese de vínculo funcional inferior ao mês integral.</w:t>
      </w:r>
    </w:p>
    <w:p w14:paraId="0C85A600" w14:textId="77777777" w:rsidR="004C2690" w:rsidRDefault="004C2690" w:rsidP="004C2690">
      <w:pPr>
        <w:spacing w:after="0" w:line="240" w:lineRule="auto"/>
        <w:jc w:val="both"/>
        <w:rPr>
          <w:b/>
          <w:bCs/>
        </w:rPr>
      </w:pPr>
    </w:p>
    <w:p w14:paraId="55F19696" w14:textId="4C2A4429" w:rsidR="00C716C5" w:rsidRPr="00C716C5" w:rsidRDefault="00C716C5" w:rsidP="004C2690">
      <w:pPr>
        <w:spacing w:after="0" w:line="240" w:lineRule="auto"/>
        <w:jc w:val="both"/>
      </w:pPr>
      <w:r w:rsidRPr="00C716C5">
        <w:rPr>
          <w:b/>
          <w:bCs/>
        </w:rPr>
        <w:t>§ 5º</w:t>
      </w:r>
      <w:r w:rsidRPr="00C716C5">
        <w:t xml:space="preserve"> O auxílio-alimentação será devido a partir da data de entrada em exercício do servidor e pago na folha de pagamento do respectivo mês.</w:t>
      </w:r>
    </w:p>
    <w:p w14:paraId="2B445D12" w14:textId="77777777" w:rsidR="004C2690" w:rsidRDefault="004C2690" w:rsidP="004C2690">
      <w:pPr>
        <w:spacing w:after="0" w:line="240" w:lineRule="auto"/>
        <w:jc w:val="both"/>
        <w:rPr>
          <w:b/>
          <w:bCs/>
        </w:rPr>
      </w:pPr>
    </w:p>
    <w:p w14:paraId="302AEC08" w14:textId="7E3DFDF3" w:rsidR="00C716C5" w:rsidRPr="00C716C5" w:rsidRDefault="00C716C5" w:rsidP="004C2690">
      <w:pPr>
        <w:spacing w:after="0" w:line="240" w:lineRule="auto"/>
        <w:jc w:val="both"/>
      </w:pPr>
      <w:r w:rsidRPr="00C716C5">
        <w:rPr>
          <w:b/>
          <w:bCs/>
        </w:rPr>
        <w:t>§ 6º</w:t>
      </w:r>
      <w:r w:rsidRPr="00C716C5">
        <w:t xml:space="preserve"> O auxílio-alimentação será devido a partir de 1º de </w:t>
      </w:r>
      <w:r w:rsidR="00F61F07">
        <w:t xml:space="preserve">julho </w:t>
      </w:r>
      <w:r w:rsidRPr="00C716C5">
        <w:t>de 2025, ou do dia 1º do mês subsequente à publicação desta Resolução, se esta ocorrer após essa data.</w:t>
      </w:r>
    </w:p>
    <w:p w14:paraId="1318B954" w14:textId="77777777" w:rsidR="004C2690" w:rsidRDefault="004C2690" w:rsidP="004C2690">
      <w:pPr>
        <w:spacing w:after="0" w:line="240" w:lineRule="auto"/>
        <w:jc w:val="both"/>
        <w:rPr>
          <w:b/>
          <w:bCs/>
        </w:rPr>
      </w:pPr>
    </w:p>
    <w:p w14:paraId="79ADCC30" w14:textId="78B356E0" w:rsidR="00C716C5" w:rsidRPr="00C716C5" w:rsidRDefault="00C716C5" w:rsidP="004C2690">
      <w:pPr>
        <w:spacing w:after="0" w:line="240" w:lineRule="auto"/>
        <w:jc w:val="both"/>
      </w:pPr>
      <w:r w:rsidRPr="00C716C5">
        <w:rPr>
          <w:b/>
          <w:bCs/>
        </w:rPr>
        <w:t>Art. 2º</w:t>
      </w:r>
      <w:r w:rsidRPr="00C716C5">
        <w:t xml:space="preserve"> O vale-alimentação terá caráter indenizatório, não se incorporando à remuneração, ao subsídio, nem será base de cálculo para quaisquer outras vantagens, inclusive previdenciárias, trabalhistas ou tributárias.</w:t>
      </w:r>
    </w:p>
    <w:p w14:paraId="7950B24A" w14:textId="77777777" w:rsidR="004C2690" w:rsidRDefault="004C2690" w:rsidP="004C2690">
      <w:pPr>
        <w:spacing w:after="0" w:line="240" w:lineRule="auto"/>
        <w:jc w:val="both"/>
        <w:rPr>
          <w:b/>
          <w:bCs/>
        </w:rPr>
      </w:pPr>
    </w:p>
    <w:p w14:paraId="1B7F531D" w14:textId="368A78FF" w:rsidR="00C716C5" w:rsidRPr="00C716C5" w:rsidRDefault="00C716C5" w:rsidP="004C2690">
      <w:pPr>
        <w:spacing w:after="0" w:line="240" w:lineRule="auto"/>
        <w:jc w:val="both"/>
      </w:pPr>
      <w:r w:rsidRPr="00C716C5">
        <w:rPr>
          <w:b/>
          <w:bCs/>
        </w:rPr>
        <w:t>Art. 3º</w:t>
      </w:r>
      <w:r w:rsidRPr="00C716C5">
        <w:t xml:space="preserve"> O valor mensal do vale-alimentação será fixado por ato da Mesa Diretora, observados os critérios de razoabilidade, disponibilidade orçamentária e os limites da Lei de Responsabilidade Fiscal, podendo ser revisto anualmente.</w:t>
      </w:r>
    </w:p>
    <w:p w14:paraId="2599166B" w14:textId="77777777" w:rsidR="004C2690" w:rsidRDefault="004C2690" w:rsidP="004C2690">
      <w:pPr>
        <w:spacing w:after="0" w:line="240" w:lineRule="auto"/>
        <w:jc w:val="both"/>
        <w:rPr>
          <w:b/>
          <w:bCs/>
        </w:rPr>
      </w:pPr>
    </w:p>
    <w:p w14:paraId="7EA434CE" w14:textId="27D4B10D" w:rsidR="00C716C5" w:rsidRPr="00C716C5" w:rsidRDefault="00C716C5" w:rsidP="004C2690">
      <w:pPr>
        <w:spacing w:after="0" w:line="240" w:lineRule="auto"/>
        <w:jc w:val="both"/>
      </w:pPr>
      <w:r w:rsidRPr="00C716C5">
        <w:rPr>
          <w:b/>
          <w:bCs/>
        </w:rPr>
        <w:t>Art. 4º</w:t>
      </w:r>
      <w:r w:rsidRPr="00C716C5">
        <w:t xml:space="preserve"> O pagamento do vale-alimentação não está condicionado à frequência, produtividade ou jornada de trabalho, sendo devido independentemente do número de sessões ou dias úteis trabalhados no mês.</w:t>
      </w:r>
    </w:p>
    <w:p w14:paraId="2DCB8F88" w14:textId="77777777" w:rsidR="004C2690" w:rsidRDefault="004C2690" w:rsidP="004C2690">
      <w:pPr>
        <w:spacing w:after="0" w:line="240" w:lineRule="auto"/>
        <w:jc w:val="both"/>
        <w:rPr>
          <w:b/>
          <w:bCs/>
        </w:rPr>
      </w:pPr>
    </w:p>
    <w:p w14:paraId="7C8AC8A8" w14:textId="7CFDC06A" w:rsidR="00C716C5" w:rsidRPr="00C716C5" w:rsidRDefault="00C716C5" w:rsidP="004C2690">
      <w:pPr>
        <w:spacing w:after="0" w:line="240" w:lineRule="auto"/>
        <w:jc w:val="both"/>
      </w:pPr>
      <w:r w:rsidRPr="00C716C5">
        <w:rPr>
          <w:b/>
          <w:bCs/>
        </w:rPr>
        <w:t>Art. 5º</w:t>
      </w:r>
      <w:r w:rsidRPr="00C716C5">
        <w:t xml:space="preserve"> A percepção do benefício fica condicionada à existência de dotação orçamentária específica, prevista na Lei Orçamentária Anual (LOA).</w:t>
      </w:r>
    </w:p>
    <w:p w14:paraId="4F3AA7A2" w14:textId="77777777" w:rsidR="004C2690" w:rsidRDefault="004C2690" w:rsidP="004C2690">
      <w:pPr>
        <w:spacing w:after="0" w:line="240" w:lineRule="auto"/>
        <w:jc w:val="both"/>
        <w:rPr>
          <w:b/>
          <w:bCs/>
        </w:rPr>
      </w:pPr>
    </w:p>
    <w:p w14:paraId="7340BEC1" w14:textId="754E12F8" w:rsidR="00C716C5" w:rsidRPr="00C716C5" w:rsidRDefault="00C716C5" w:rsidP="004C2690">
      <w:pPr>
        <w:spacing w:after="0" w:line="240" w:lineRule="auto"/>
        <w:jc w:val="both"/>
      </w:pPr>
      <w:r w:rsidRPr="00C716C5">
        <w:rPr>
          <w:b/>
          <w:bCs/>
        </w:rPr>
        <w:lastRenderedPageBreak/>
        <w:t>Art. 6º</w:t>
      </w:r>
      <w:r w:rsidRPr="00C716C5">
        <w:t xml:space="preserve"> Ato da Mesa Diretora poderá estabelecer critérios complementares para a concessão, suspensão ou cessação do benefício, observando os princípios da legalidade, moralidade, publicidade e economicidade.</w:t>
      </w:r>
    </w:p>
    <w:p w14:paraId="677E0933" w14:textId="77777777" w:rsidR="004C2690" w:rsidRDefault="004C2690" w:rsidP="004C2690">
      <w:pPr>
        <w:spacing w:after="0" w:line="240" w:lineRule="auto"/>
        <w:jc w:val="both"/>
        <w:rPr>
          <w:b/>
          <w:bCs/>
        </w:rPr>
      </w:pPr>
    </w:p>
    <w:p w14:paraId="15E2D758" w14:textId="2A786316" w:rsidR="00C716C5" w:rsidRPr="00C716C5" w:rsidRDefault="00C716C5" w:rsidP="004C2690">
      <w:pPr>
        <w:spacing w:after="0" w:line="240" w:lineRule="auto"/>
        <w:jc w:val="both"/>
      </w:pPr>
      <w:r w:rsidRPr="00C716C5">
        <w:rPr>
          <w:b/>
          <w:bCs/>
        </w:rPr>
        <w:t>Art. 7º</w:t>
      </w:r>
      <w:r w:rsidRPr="00C716C5">
        <w:t xml:space="preserve"> As despesas decorrentes desta Resolução correrão por conta de dotações orçamentárias próprias da Câmara Municipal, suplementadas se necessário.</w:t>
      </w:r>
    </w:p>
    <w:p w14:paraId="164610C5" w14:textId="77777777" w:rsidR="004C2690" w:rsidRDefault="004C2690" w:rsidP="004C2690">
      <w:pPr>
        <w:spacing w:after="0" w:line="240" w:lineRule="auto"/>
        <w:jc w:val="both"/>
        <w:rPr>
          <w:b/>
          <w:bCs/>
        </w:rPr>
      </w:pPr>
    </w:p>
    <w:p w14:paraId="3A6C0DBB" w14:textId="183DCF4A" w:rsidR="00C716C5" w:rsidRPr="00C716C5" w:rsidRDefault="00C716C5" w:rsidP="004C2690">
      <w:pPr>
        <w:spacing w:after="0" w:line="240" w:lineRule="auto"/>
        <w:jc w:val="both"/>
      </w:pPr>
      <w:r w:rsidRPr="00C716C5">
        <w:rPr>
          <w:b/>
          <w:bCs/>
        </w:rPr>
        <w:t>Art. 8º</w:t>
      </w:r>
      <w:r w:rsidRPr="00C716C5">
        <w:t xml:space="preserve"> Esta Resolução entra em vigor na data de sua publicação</w:t>
      </w:r>
      <w:r w:rsidR="00911F77">
        <w:t>.</w:t>
      </w:r>
    </w:p>
    <w:p w14:paraId="5E5792B4" w14:textId="77777777" w:rsidR="00C716C5" w:rsidRPr="00C716C5" w:rsidRDefault="00C716C5" w:rsidP="004C2690">
      <w:pPr>
        <w:spacing w:after="0" w:line="240" w:lineRule="auto"/>
        <w:jc w:val="both"/>
      </w:pPr>
    </w:p>
    <w:p w14:paraId="60A3E013" w14:textId="7AAF1B16" w:rsidR="00C716C5" w:rsidRPr="00C716C5" w:rsidRDefault="004C2690" w:rsidP="004C2690">
      <w:pPr>
        <w:spacing w:after="0" w:line="240" w:lineRule="auto"/>
        <w:jc w:val="both"/>
      </w:pPr>
      <w:r w:rsidRPr="004C2690">
        <w:t xml:space="preserve"> </w:t>
      </w:r>
      <w:r>
        <w:t xml:space="preserve">                           </w:t>
      </w:r>
      <w:r w:rsidR="00C716C5" w:rsidRPr="004C2690">
        <w:t>CÂMARA MUNICIPAL DE SÃO DOMINGOS DO PRATA/MG, 02 de junho de 2025</w:t>
      </w:r>
      <w:r w:rsidR="00C716C5" w:rsidRPr="00C716C5">
        <w:rPr>
          <w:b/>
          <w:bCs/>
        </w:rPr>
        <w:t>.</w:t>
      </w:r>
    </w:p>
    <w:p w14:paraId="572B8D75" w14:textId="77777777" w:rsidR="00C716C5" w:rsidRDefault="00C716C5" w:rsidP="004C2690">
      <w:pPr>
        <w:spacing w:after="0" w:line="240" w:lineRule="auto"/>
        <w:jc w:val="both"/>
      </w:pPr>
    </w:p>
    <w:p w14:paraId="3CDEA0E3" w14:textId="026603EB" w:rsidR="00AC2F8D" w:rsidRDefault="00AC2F8D" w:rsidP="004C2690">
      <w:pPr>
        <w:spacing w:after="0" w:line="240" w:lineRule="auto"/>
        <w:jc w:val="both"/>
      </w:pPr>
    </w:p>
    <w:p w14:paraId="1EB0F290" w14:textId="05564DE5" w:rsidR="004C2690" w:rsidRDefault="004C2690" w:rsidP="004C2690">
      <w:pPr>
        <w:spacing w:after="0" w:line="240" w:lineRule="auto"/>
        <w:jc w:val="both"/>
      </w:pPr>
    </w:p>
    <w:p w14:paraId="5AF6EA8F" w14:textId="62457F31" w:rsidR="004C2690" w:rsidRPr="004C2690" w:rsidRDefault="004C2690" w:rsidP="004C2690">
      <w:pPr>
        <w:spacing w:after="0" w:line="240" w:lineRule="auto"/>
        <w:jc w:val="center"/>
        <w:rPr>
          <w:b/>
          <w:bCs/>
        </w:rPr>
      </w:pPr>
      <w:bookmarkStart w:id="0" w:name="_Hlk199770406"/>
      <w:r w:rsidRPr="004C2690">
        <w:rPr>
          <w:b/>
          <w:bCs/>
        </w:rPr>
        <w:t>MARCOS AUGUSTO MENDES BRAGA                         MARCELO FÁBIO MANCUZO DE ARAÚJO</w:t>
      </w:r>
    </w:p>
    <w:p w14:paraId="1F2D5996" w14:textId="45F31E53" w:rsidR="004C2690" w:rsidRPr="004C2690" w:rsidRDefault="004C2690" w:rsidP="004C2690">
      <w:pPr>
        <w:spacing w:after="0" w:line="240" w:lineRule="auto"/>
        <w:jc w:val="center"/>
        <w:rPr>
          <w:b/>
          <w:bCs/>
        </w:rPr>
      </w:pPr>
      <w:r w:rsidRPr="004C2690">
        <w:rPr>
          <w:b/>
          <w:bCs/>
        </w:rPr>
        <w:t>PRESIDENTE                                                                        VICE PRESIDENTE</w:t>
      </w:r>
    </w:p>
    <w:p w14:paraId="1ADF262E" w14:textId="00A0A69F" w:rsidR="004C2690" w:rsidRDefault="004C2690" w:rsidP="004C2690">
      <w:pPr>
        <w:spacing w:after="0" w:line="240" w:lineRule="auto"/>
        <w:jc w:val="center"/>
        <w:rPr>
          <w:b/>
          <w:bCs/>
        </w:rPr>
      </w:pPr>
    </w:p>
    <w:p w14:paraId="2E24E0DA" w14:textId="77777777" w:rsidR="004C2690" w:rsidRPr="004C2690" w:rsidRDefault="004C2690" w:rsidP="004C2690">
      <w:pPr>
        <w:spacing w:after="0" w:line="240" w:lineRule="auto"/>
        <w:jc w:val="center"/>
        <w:rPr>
          <w:b/>
          <w:bCs/>
        </w:rPr>
      </w:pPr>
    </w:p>
    <w:p w14:paraId="0BF991A1" w14:textId="7E3B69DF" w:rsidR="004C2690" w:rsidRPr="004C2690" w:rsidRDefault="004C2690" w:rsidP="004C2690">
      <w:pPr>
        <w:spacing w:after="0" w:line="240" w:lineRule="auto"/>
        <w:jc w:val="center"/>
        <w:rPr>
          <w:b/>
          <w:bCs/>
        </w:rPr>
      </w:pPr>
      <w:r w:rsidRPr="004C2690">
        <w:rPr>
          <w:b/>
          <w:bCs/>
        </w:rPr>
        <w:t>GESSY MARTINS JUNIOR                                                EDILSON ESTEVAM</w:t>
      </w:r>
    </w:p>
    <w:p w14:paraId="48597B62" w14:textId="11623BE6" w:rsidR="004C2690" w:rsidRPr="004C2690" w:rsidRDefault="004C2690" w:rsidP="004C2690">
      <w:pPr>
        <w:spacing w:after="0" w:line="240" w:lineRule="auto"/>
        <w:jc w:val="center"/>
        <w:rPr>
          <w:b/>
          <w:bCs/>
        </w:rPr>
      </w:pPr>
      <w:r w:rsidRPr="004C2690">
        <w:rPr>
          <w:b/>
          <w:bCs/>
        </w:rPr>
        <w:t>1º SECRETÁRIO                                                                 2º SECRETÁRIO</w:t>
      </w:r>
    </w:p>
    <w:p w14:paraId="5C7A7D04" w14:textId="621AE43C" w:rsidR="004C2690" w:rsidRPr="004C2690" w:rsidRDefault="004C2690" w:rsidP="004C2690">
      <w:pPr>
        <w:spacing w:after="0" w:line="240" w:lineRule="auto"/>
        <w:jc w:val="center"/>
        <w:rPr>
          <w:b/>
          <w:bCs/>
        </w:rPr>
      </w:pPr>
    </w:p>
    <w:p w14:paraId="1BB0F1E5" w14:textId="6E3C96D6" w:rsidR="004C2690" w:rsidRPr="004C2690" w:rsidRDefault="004C2690" w:rsidP="004C2690">
      <w:pPr>
        <w:spacing w:after="0" w:line="240" w:lineRule="auto"/>
        <w:jc w:val="center"/>
        <w:rPr>
          <w:b/>
          <w:bCs/>
        </w:rPr>
      </w:pPr>
    </w:p>
    <w:p w14:paraId="257375DF" w14:textId="57D2E2C9" w:rsidR="004C2690" w:rsidRDefault="004C2690" w:rsidP="004C2690">
      <w:pPr>
        <w:spacing w:after="0" w:line="240" w:lineRule="auto"/>
        <w:jc w:val="center"/>
        <w:rPr>
          <w:b/>
          <w:bCs/>
        </w:rPr>
      </w:pPr>
    </w:p>
    <w:bookmarkEnd w:id="0"/>
    <w:p w14:paraId="50532B52" w14:textId="21B1D955" w:rsidR="004C2690" w:rsidRDefault="004C2690" w:rsidP="004C2690">
      <w:pPr>
        <w:spacing w:after="0" w:line="240" w:lineRule="auto"/>
        <w:jc w:val="center"/>
        <w:rPr>
          <w:b/>
          <w:bCs/>
        </w:rPr>
      </w:pPr>
    </w:p>
    <w:p w14:paraId="3EEB64FA" w14:textId="678D8F27" w:rsidR="004C2690" w:rsidRDefault="004C2690" w:rsidP="004C2690">
      <w:pPr>
        <w:spacing w:after="0" w:line="240" w:lineRule="auto"/>
        <w:jc w:val="center"/>
        <w:rPr>
          <w:b/>
          <w:bCs/>
        </w:rPr>
      </w:pPr>
    </w:p>
    <w:p w14:paraId="3CB9BE2F" w14:textId="3CC1E3F2" w:rsidR="004C2690" w:rsidRDefault="004C2690" w:rsidP="004C2690">
      <w:pPr>
        <w:spacing w:after="0" w:line="240" w:lineRule="auto"/>
        <w:jc w:val="center"/>
        <w:rPr>
          <w:b/>
          <w:bCs/>
        </w:rPr>
      </w:pPr>
    </w:p>
    <w:p w14:paraId="755290B4" w14:textId="7B8648C4" w:rsidR="004C2690" w:rsidRDefault="004C2690" w:rsidP="004C2690">
      <w:pPr>
        <w:spacing w:after="0" w:line="240" w:lineRule="auto"/>
        <w:jc w:val="center"/>
        <w:rPr>
          <w:b/>
          <w:bCs/>
        </w:rPr>
      </w:pPr>
    </w:p>
    <w:p w14:paraId="69A27F50" w14:textId="19FB007F" w:rsidR="004C2690" w:rsidRDefault="004C2690" w:rsidP="004C2690">
      <w:pPr>
        <w:spacing w:after="0" w:line="240" w:lineRule="auto"/>
        <w:jc w:val="center"/>
        <w:rPr>
          <w:b/>
          <w:bCs/>
        </w:rPr>
      </w:pPr>
    </w:p>
    <w:p w14:paraId="4D4ED935" w14:textId="64EFB49F" w:rsidR="004C2690" w:rsidRDefault="004C2690" w:rsidP="004C2690">
      <w:pPr>
        <w:spacing w:after="0" w:line="240" w:lineRule="auto"/>
        <w:jc w:val="center"/>
        <w:rPr>
          <w:b/>
          <w:bCs/>
        </w:rPr>
      </w:pPr>
    </w:p>
    <w:p w14:paraId="5AF126F4" w14:textId="70704DC2" w:rsidR="004C2690" w:rsidRDefault="004C2690" w:rsidP="004C2690">
      <w:pPr>
        <w:spacing w:after="0" w:line="240" w:lineRule="auto"/>
        <w:jc w:val="center"/>
        <w:rPr>
          <w:b/>
          <w:bCs/>
        </w:rPr>
      </w:pPr>
    </w:p>
    <w:p w14:paraId="1F63F3A1" w14:textId="58862D8C" w:rsidR="004C2690" w:rsidRDefault="004C2690" w:rsidP="004C2690">
      <w:pPr>
        <w:spacing w:after="0" w:line="240" w:lineRule="auto"/>
        <w:jc w:val="center"/>
        <w:rPr>
          <w:b/>
          <w:bCs/>
        </w:rPr>
      </w:pPr>
    </w:p>
    <w:p w14:paraId="2E8E2755" w14:textId="1E87A8B2" w:rsidR="004C2690" w:rsidRDefault="004C2690" w:rsidP="004C2690">
      <w:pPr>
        <w:spacing w:after="0" w:line="240" w:lineRule="auto"/>
        <w:jc w:val="center"/>
        <w:rPr>
          <w:b/>
          <w:bCs/>
        </w:rPr>
      </w:pPr>
    </w:p>
    <w:p w14:paraId="555F6CB6" w14:textId="48DA56DC" w:rsidR="004C2690" w:rsidRDefault="004C2690" w:rsidP="004C2690">
      <w:pPr>
        <w:spacing w:after="0" w:line="240" w:lineRule="auto"/>
        <w:jc w:val="center"/>
        <w:rPr>
          <w:b/>
          <w:bCs/>
        </w:rPr>
      </w:pPr>
    </w:p>
    <w:p w14:paraId="7B432077" w14:textId="594180AC" w:rsidR="004C2690" w:rsidRDefault="004C2690" w:rsidP="004C2690">
      <w:pPr>
        <w:spacing w:after="0" w:line="240" w:lineRule="auto"/>
        <w:jc w:val="center"/>
        <w:rPr>
          <w:b/>
          <w:bCs/>
        </w:rPr>
      </w:pPr>
    </w:p>
    <w:p w14:paraId="40F221AC" w14:textId="24029F80" w:rsidR="004C2690" w:rsidRDefault="004C2690" w:rsidP="004C2690">
      <w:pPr>
        <w:spacing w:after="0" w:line="240" w:lineRule="auto"/>
        <w:jc w:val="center"/>
        <w:rPr>
          <w:b/>
          <w:bCs/>
        </w:rPr>
      </w:pPr>
    </w:p>
    <w:p w14:paraId="13ADA714" w14:textId="07EF58E0" w:rsidR="004C2690" w:rsidRDefault="004C2690" w:rsidP="004C2690">
      <w:pPr>
        <w:spacing w:after="0" w:line="240" w:lineRule="auto"/>
        <w:jc w:val="center"/>
        <w:rPr>
          <w:b/>
          <w:bCs/>
        </w:rPr>
      </w:pPr>
    </w:p>
    <w:p w14:paraId="04313C1B" w14:textId="6FDB8A28" w:rsidR="004C2690" w:rsidRDefault="004C2690" w:rsidP="004C2690">
      <w:pPr>
        <w:spacing w:after="0" w:line="240" w:lineRule="auto"/>
        <w:jc w:val="center"/>
        <w:rPr>
          <w:b/>
          <w:bCs/>
        </w:rPr>
      </w:pPr>
    </w:p>
    <w:p w14:paraId="54502321" w14:textId="216099E8" w:rsidR="004C2690" w:rsidRDefault="004C2690" w:rsidP="004C2690">
      <w:pPr>
        <w:spacing w:after="0" w:line="240" w:lineRule="auto"/>
        <w:jc w:val="center"/>
        <w:rPr>
          <w:b/>
          <w:bCs/>
        </w:rPr>
      </w:pPr>
    </w:p>
    <w:p w14:paraId="11FD28DC" w14:textId="38152FA7" w:rsidR="004C2690" w:rsidRDefault="004C2690" w:rsidP="004C2690">
      <w:pPr>
        <w:spacing w:after="0" w:line="240" w:lineRule="auto"/>
        <w:jc w:val="center"/>
        <w:rPr>
          <w:b/>
          <w:bCs/>
        </w:rPr>
      </w:pPr>
    </w:p>
    <w:p w14:paraId="1FD1E832" w14:textId="52C5876D" w:rsidR="004C2690" w:rsidRDefault="004C2690" w:rsidP="004C2690">
      <w:pPr>
        <w:spacing w:after="0" w:line="240" w:lineRule="auto"/>
        <w:jc w:val="center"/>
        <w:rPr>
          <w:b/>
          <w:bCs/>
        </w:rPr>
      </w:pPr>
    </w:p>
    <w:p w14:paraId="7EE94273" w14:textId="55A73E85" w:rsidR="004C2690" w:rsidRDefault="004C2690" w:rsidP="004C2690">
      <w:pPr>
        <w:spacing w:after="0" w:line="240" w:lineRule="auto"/>
        <w:jc w:val="center"/>
        <w:rPr>
          <w:b/>
          <w:bCs/>
        </w:rPr>
      </w:pPr>
    </w:p>
    <w:p w14:paraId="0C166131" w14:textId="519B455B" w:rsidR="004C2690" w:rsidRDefault="004C2690" w:rsidP="004C2690">
      <w:pPr>
        <w:spacing w:after="0" w:line="240" w:lineRule="auto"/>
        <w:jc w:val="center"/>
        <w:rPr>
          <w:b/>
          <w:bCs/>
        </w:rPr>
      </w:pPr>
    </w:p>
    <w:p w14:paraId="4CC08282" w14:textId="105B95E3" w:rsidR="004C2690" w:rsidRDefault="004C2690" w:rsidP="004C2690">
      <w:pPr>
        <w:spacing w:after="0" w:line="240" w:lineRule="auto"/>
        <w:jc w:val="center"/>
        <w:rPr>
          <w:b/>
          <w:bCs/>
        </w:rPr>
      </w:pPr>
    </w:p>
    <w:p w14:paraId="2491E515" w14:textId="0C0E1246" w:rsidR="004C2690" w:rsidRDefault="004C2690" w:rsidP="004C2690">
      <w:pPr>
        <w:spacing w:after="0" w:line="240" w:lineRule="auto"/>
        <w:jc w:val="center"/>
        <w:rPr>
          <w:b/>
          <w:bCs/>
        </w:rPr>
      </w:pPr>
    </w:p>
    <w:p w14:paraId="12DFD163" w14:textId="2F708128" w:rsidR="004C2690" w:rsidRDefault="004C2690" w:rsidP="004C2690">
      <w:pPr>
        <w:spacing w:after="0" w:line="240" w:lineRule="auto"/>
        <w:jc w:val="center"/>
        <w:rPr>
          <w:b/>
          <w:bCs/>
        </w:rPr>
      </w:pPr>
    </w:p>
    <w:p w14:paraId="0A17AC3C" w14:textId="49371EF6" w:rsidR="004C2690" w:rsidRDefault="004C2690" w:rsidP="004C2690">
      <w:pPr>
        <w:spacing w:after="0" w:line="240" w:lineRule="auto"/>
        <w:jc w:val="center"/>
        <w:rPr>
          <w:b/>
          <w:bCs/>
        </w:rPr>
      </w:pPr>
    </w:p>
    <w:p w14:paraId="62ABA0CD" w14:textId="6D44C5B7" w:rsidR="004C2690" w:rsidRDefault="004C2690" w:rsidP="004C2690">
      <w:pPr>
        <w:spacing w:after="0" w:line="240" w:lineRule="auto"/>
        <w:jc w:val="center"/>
        <w:rPr>
          <w:b/>
          <w:bCs/>
        </w:rPr>
      </w:pPr>
    </w:p>
    <w:p w14:paraId="417BE65C" w14:textId="49413C9D" w:rsidR="004C2690" w:rsidRDefault="004C2690" w:rsidP="006F364E">
      <w:pPr>
        <w:spacing w:after="0" w:line="240" w:lineRule="auto"/>
        <w:rPr>
          <w:b/>
          <w:bCs/>
        </w:rPr>
      </w:pPr>
    </w:p>
    <w:p w14:paraId="66BF2574" w14:textId="4E0CCBD9" w:rsidR="004C2690" w:rsidRDefault="004C2690" w:rsidP="004C2690">
      <w:pPr>
        <w:spacing w:after="0" w:line="240" w:lineRule="auto"/>
        <w:jc w:val="center"/>
        <w:rPr>
          <w:b/>
          <w:bCs/>
        </w:rPr>
      </w:pPr>
    </w:p>
    <w:p w14:paraId="5BF53592" w14:textId="691517E6" w:rsidR="004C2690" w:rsidRDefault="004C2690" w:rsidP="004C2690">
      <w:pPr>
        <w:spacing w:after="0" w:line="240" w:lineRule="auto"/>
        <w:jc w:val="center"/>
        <w:rPr>
          <w:b/>
          <w:bCs/>
        </w:rPr>
      </w:pPr>
    </w:p>
    <w:p w14:paraId="6942C80A" w14:textId="77777777" w:rsidR="004C2690" w:rsidRPr="004C2690" w:rsidRDefault="004C2690" w:rsidP="004C2690">
      <w:pPr>
        <w:spacing w:after="0" w:line="240" w:lineRule="auto"/>
        <w:jc w:val="center"/>
        <w:rPr>
          <w:b/>
          <w:bCs/>
        </w:rPr>
      </w:pPr>
    </w:p>
    <w:p w14:paraId="43CF0712" w14:textId="4B27D3F9" w:rsidR="00C716C5" w:rsidRDefault="00C716C5" w:rsidP="004C2690">
      <w:pPr>
        <w:spacing w:after="0" w:line="240" w:lineRule="auto"/>
        <w:jc w:val="center"/>
        <w:rPr>
          <w:b/>
          <w:bCs/>
        </w:rPr>
      </w:pPr>
      <w:r w:rsidRPr="00C716C5">
        <w:rPr>
          <w:b/>
          <w:bCs/>
        </w:rPr>
        <w:t>JUSTIFICATIVA</w:t>
      </w:r>
    </w:p>
    <w:p w14:paraId="51FBC408" w14:textId="77777777" w:rsidR="004C2690" w:rsidRPr="00C716C5" w:rsidRDefault="004C2690" w:rsidP="004C2690">
      <w:pPr>
        <w:spacing w:after="0" w:line="240" w:lineRule="auto"/>
        <w:jc w:val="center"/>
        <w:rPr>
          <w:b/>
          <w:bCs/>
        </w:rPr>
      </w:pPr>
    </w:p>
    <w:p w14:paraId="784F18E0" w14:textId="77777777" w:rsidR="00C716C5" w:rsidRPr="00C716C5" w:rsidRDefault="00C716C5" w:rsidP="004C2690">
      <w:pPr>
        <w:spacing w:after="0" w:line="240" w:lineRule="auto"/>
        <w:jc w:val="both"/>
      </w:pPr>
      <w:r w:rsidRPr="00C716C5">
        <w:t>A presente proposição visa instituir o auxílio-alimentação mensal aos servidores públicos ativos da Câmara Municipal de São Domingos do Prata, como forma de promover melhores condições de subsistência, saúde e valorização funcional.</w:t>
      </w:r>
    </w:p>
    <w:p w14:paraId="0D7A3354" w14:textId="77777777" w:rsidR="00C716C5" w:rsidRPr="00C716C5" w:rsidRDefault="00C716C5" w:rsidP="004C2690">
      <w:pPr>
        <w:spacing w:after="0" w:line="240" w:lineRule="auto"/>
        <w:jc w:val="both"/>
      </w:pPr>
      <w:r w:rsidRPr="00C716C5">
        <w:t>Trata-se de benefício indenizatório, de natureza não salarial, destinado ao custeio das despesas básicas com alimentação, sobretudo relevante diante do aumento constante do custo de vida e da busca por qualidade de vida no ambiente de trabalho.</w:t>
      </w:r>
    </w:p>
    <w:p w14:paraId="240FCB00" w14:textId="77777777" w:rsidR="00C716C5" w:rsidRDefault="00C716C5" w:rsidP="004C2690">
      <w:pPr>
        <w:spacing w:after="0" w:line="240" w:lineRule="auto"/>
        <w:jc w:val="both"/>
      </w:pPr>
      <w:r w:rsidRPr="00C716C5">
        <w:t>A medida está amparada nos princípios constitucionais da dignidade da pessoa humana (CF/88, art. 1º, III), da valorização do serviço público (CF/88, art. 39, §3º) e da eficiência administrativa (CF/88, art. 37, caput). Além de garantir alimentação adequada ao servidor, o benefício contribui para o aumento da produtividade, assiduidade e satisfação funcional.</w:t>
      </w:r>
    </w:p>
    <w:p w14:paraId="0CEB7C4B" w14:textId="77777777" w:rsidR="00AC2F8D" w:rsidRPr="00C716C5" w:rsidRDefault="00AC2F8D" w:rsidP="004C2690">
      <w:pPr>
        <w:spacing w:after="0" w:line="240" w:lineRule="auto"/>
        <w:jc w:val="both"/>
      </w:pPr>
      <w:r w:rsidRPr="00AC2F8D">
        <w:t>Ressalte-se que a concessão do benefício possui natureza indenizatória, com caráter assistencial, não se tratando de aumento de subsídio ou vantagem remuneratória. Por isso, não se submete ao princípio da anterioridade previsto no artigo 29, inciso VI, da Constituição Federal, tampouco exige a sanção do Poder Executivo</w:t>
      </w:r>
      <w:r>
        <w:t>.</w:t>
      </w:r>
    </w:p>
    <w:p w14:paraId="410C130D" w14:textId="77777777" w:rsidR="00C716C5" w:rsidRPr="00C716C5" w:rsidRDefault="00C716C5" w:rsidP="004C2690">
      <w:pPr>
        <w:spacing w:after="0" w:line="240" w:lineRule="auto"/>
        <w:jc w:val="both"/>
      </w:pPr>
      <w:r w:rsidRPr="00C716C5">
        <w:t>Ressalta-se que o benefício não se incorpora à remuneração, não possui natureza salarial e não sofre incidência de encargos previdenciários, conforme entendimento consolidado do Tribunal de Contas da União (TCU) e da doutrina majoritária, sendo imprescindível a previsão legal para sua concessão.</w:t>
      </w:r>
    </w:p>
    <w:p w14:paraId="0743B058" w14:textId="77777777" w:rsidR="00C716C5" w:rsidRPr="00C716C5" w:rsidRDefault="00C716C5" w:rsidP="004C2690">
      <w:pPr>
        <w:spacing w:after="0" w:line="240" w:lineRule="auto"/>
        <w:jc w:val="both"/>
      </w:pPr>
      <w:r w:rsidRPr="00C716C5">
        <w:t>A proposta segue exemplos de legislações municipais recentes e exitosas, como:</w:t>
      </w:r>
    </w:p>
    <w:p w14:paraId="4AD0D28C" w14:textId="77777777" w:rsidR="00C716C5" w:rsidRPr="00C716C5" w:rsidRDefault="00C716C5" w:rsidP="004C2690">
      <w:pPr>
        <w:numPr>
          <w:ilvl w:val="0"/>
          <w:numId w:val="3"/>
        </w:numPr>
        <w:spacing w:after="0" w:line="240" w:lineRule="auto"/>
        <w:jc w:val="both"/>
      </w:pPr>
      <w:r w:rsidRPr="00C716C5">
        <w:t>Lei nº 11.849/2025, de Belo Horizonte, que reajustou o auxílio-alimentação para R$ 2.374,00 e o estendeu a agentes políticos, garantindo pagamento em afastamentos remunerados;</w:t>
      </w:r>
    </w:p>
    <w:p w14:paraId="482A0FA3" w14:textId="77777777" w:rsidR="00C716C5" w:rsidRPr="00C716C5" w:rsidRDefault="00C716C5" w:rsidP="004C2690">
      <w:pPr>
        <w:numPr>
          <w:ilvl w:val="0"/>
          <w:numId w:val="3"/>
        </w:numPr>
        <w:spacing w:after="0" w:line="240" w:lineRule="auto"/>
        <w:jc w:val="both"/>
      </w:pPr>
      <w:r w:rsidRPr="00C716C5">
        <w:t>Lei nº 2.567/2023, de João Monlevade, que autorizou a concessão de cesta de Natal aos servidores e estagiários por meio de cartão-alimentação.</w:t>
      </w:r>
    </w:p>
    <w:p w14:paraId="10A6C4B2" w14:textId="77777777" w:rsidR="00C716C5" w:rsidRPr="00C716C5" w:rsidRDefault="00C716C5" w:rsidP="004C2690">
      <w:pPr>
        <w:spacing w:after="0" w:line="240" w:lineRule="auto"/>
        <w:jc w:val="both"/>
      </w:pPr>
      <w:r w:rsidRPr="00C716C5">
        <w:t>Ambas demonstram que a concessão de auxílio-alimentação é uma política legítima e amplamente adotada no Poder Legislativo municipal, desde que haja previsão legal, dotação orçamentária específica e observância aos limites da Lei de Responsabilidade Fiscal (LC nº 101/2000).</w:t>
      </w:r>
    </w:p>
    <w:p w14:paraId="68D4AA64" w14:textId="77777777" w:rsidR="00C716C5" w:rsidRPr="00C716C5" w:rsidRDefault="00C716C5" w:rsidP="004C2690">
      <w:pPr>
        <w:spacing w:after="0" w:line="240" w:lineRule="auto"/>
        <w:jc w:val="both"/>
      </w:pPr>
      <w:r w:rsidRPr="00C716C5">
        <w:t>Finalmente, as despesas decorrentes correrão por conta das dotações próprias do orçamento da Câmara, sem impacto adicional ao Executivo, mantendo o equilíbrio fiscal.</w:t>
      </w:r>
    </w:p>
    <w:p w14:paraId="4199B457" w14:textId="77777777" w:rsidR="00C716C5" w:rsidRPr="00C716C5" w:rsidRDefault="00C716C5" w:rsidP="004C2690">
      <w:pPr>
        <w:spacing w:after="0" w:line="240" w:lineRule="auto"/>
        <w:jc w:val="both"/>
      </w:pPr>
      <w:r w:rsidRPr="00C716C5">
        <w:t>Diante disso, submetemos o presente Projeto de Resolução à apreciação dos nobres pares, confiantes em sua aprovação, como demonstração do compromisso desta Casa com a dignidade e reconhecimento de seus servidores.</w:t>
      </w:r>
    </w:p>
    <w:p w14:paraId="40A84AAB" w14:textId="3447D135" w:rsidR="00962A77" w:rsidRDefault="00962A77" w:rsidP="00C716C5">
      <w:pPr>
        <w:jc w:val="center"/>
      </w:pPr>
    </w:p>
    <w:p w14:paraId="42319C99" w14:textId="53CF41B0" w:rsidR="006F364E" w:rsidRDefault="006F364E" w:rsidP="00C716C5">
      <w:pPr>
        <w:jc w:val="center"/>
      </w:pPr>
      <w:r>
        <w:t>Sala der Sessões da Câmara Municipal de São Domingos do Prata, 02 de junho de 2025.</w:t>
      </w:r>
    </w:p>
    <w:sectPr w:rsidR="006F364E" w:rsidSect="004C2690">
      <w:pgSz w:w="11906" w:h="16838"/>
      <w:pgMar w:top="226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B6BF8"/>
    <w:multiLevelType w:val="multilevel"/>
    <w:tmpl w:val="B452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05F27"/>
    <w:multiLevelType w:val="multilevel"/>
    <w:tmpl w:val="2B7C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C40F88"/>
    <w:multiLevelType w:val="multilevel"/>
    <w:tmpl w:val="08F2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EE"/>
    <w:rsid w:val="00176F94"/>
    <w:rsid w:val="0023652F"/>
    <w:rsid w:val="004C2690"/>
    <w:rsid w:val="006F364E"/>
    <w:rsid w:val="00876138"/>
    <w:rsid w:val="00911F77"/>
    <w:rsid w:val="00962A77"/>
    <w:rsid w:val="00AC2F8D"/>
    <w:rsid w:val="00C716C5"/>
    <w:rsid w:val="00F427EE"/>
    <w:rsid w:val="00F61F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98AE"/>
  <w15:chartTrackingRefBased/>
  <w15:docId w15:val="{426E7403-83F1-4CF3-A203-99A598A1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427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427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427E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427E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427E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427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427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427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427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427E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427E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427E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427E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427E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427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427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427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427EE"/>
    <w:rPr>
      <w:rFonts w:eastAsiaTheme="majorEastAsia" w:cstheme="majorBidi"/>
      <w:color w:val="272727" w:themeColor="text1" w:themeTint="D8"/>
    </w:rPr>
  </w:style>
  <w:style w:type="paragraph" w:styleId="Ttulo">
    <w:name w:val="Title"/>
    <w:basedOn w:val="Normal"/>
    <w:next w:val="Normal"/>
    <w:link w:val="TtuloChar"/>
    <w:uiPriority w:val="10"/>
    <w:qFormat/>
    <w:rsid w:val="00F42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427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427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427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427EE"/>
    <w:pPr>
      <w:spacing w:before="160"/>
      <w:jc w:val="center"/>
    </w:pPr>
    <w:rPr>
      <w:i/>
      <w:iCs/>
      <w:color w:val="404040" w:themeColor="text1" w:themeTint="BF"/>
    </w:rPr>
  </w:style>
  <w:style w:type="character" w:customStyle="1" w:styleId="CitaoChar">
    <w:name w:val="Citação Char"/>
    <w:basedOn w:val="Fontepargpadro"/>
    <w:link w:val="Citao"/>
    <w:uiPriority w:val="29"/>
    <w:rsid w:val="00F427EE"/>
    <w:rPr>
      <w:i/>
      <w:iCs/>
      <w:color w:val="404040" w:themeColor="text1" w:themeTint="BF"/>
    </w:rPr>
  </w:style>
  <w:style w:type="paragraph" w:styleId="PargrafodaLista">
    <w:name w:val="List Paragraph"/>
    <w:basedOn w:val="Normal"/>
    <w:uiPriority w:val="34"/>
    <w:qFormat/>
    <w:rsid w:val="00F427EE"/>
    <w:pPr>
      <w:ind w:left="720"/>
      <w:contextualSpacing/>
    </w:pPr>
  </w:style>
  <w:style w:type="character" w:styleId="nfaseIntensa">
    <w:name w:val="Intense Emphasis"/>
    <w:basedOn w:val="Fontepargpadro"/>
    <w:uiPriority w:val="21"/>
    <w:qFormat/>
    <w:rsid w:val="00F427EE"/>
    <w:rPr>
      <w:i/>
      <w:iCs/>
      <w:color w:val="2F5496" w:themeColor="accent1" w:themeShade="BF"/>
    </w:rPr>
  </w:style>
  <w:style w:type="paragraph" w:styleId="CitaoIntensa">
    <w:name w:val="Intense Quote"/>
    <w:basedOn w:val="Normal"/>
    <w:next w:val="Normal"/>
    <w:link w:val="CitaoIntensaChar"/>
    <w:uiPriority w:val="30"/>
    <w:qFormat/>
    <w:rsid w:val="00F427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427EE"/>
    <w:rPr>
      <w:i/>
      <w:iCs/>
      <w:color w:val="2F5496" w:themeColor="accent1" w:themeShade="BF"/>
    </w:rPr>
  </w:style>
  <w:style w:type="character" w:styleId="RefernciaIntensa">
    <w:name w:val="Intense Reference"/>
    <w:basedOn w:val="Fontepargpadro"/>
    <w:uiPriority w:val="32"/>
    <w:qFormat/>
    <w:rsid w:val="00F427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7607">
      <w:bodyDiv w:val="1"/>
      <w:marLeft w:val="0"/>
      <w:marRight w:val="0"/>
      <w:marTop w:val="0"/>
      <w:marBottom w:val="0"/>
      <w:divBdr>
        <w:top w:val="none" w:sz="0" w:space="0" w:color="auto"/>
        <w:left w:val="none" w:sz="0" w:space="0" w:color="auto"/>
        <w:bottom w:val="none" w:sz="0" w:space="0" w:color="auto"/>
        <w:right w:val="none" w:sz="0" w:space="0" w:color="auto"/>
      </w:divBdr>
    </w:div>
    <w:div w:id="316346548">
      <w:bodyDiv w:val="1"/>
      <w:marLeft w:val="0"/>
      <w:marRight w:val="0"/>
      <w:marTop w:val="0"/>
      <w:marBottom w:val="0"/>
      <w:divBdr>
        <w:top w:val="none" w:sz="0" w:space="0" w:color="auto"/>
        <w:left w:val="none" w:sz="0" w:space="0" w:color="auto"/>
        <w:bottom w:val="none" w:sz="0" w:space="0" w:color="auto"/>
        <w:right w:val="none" w:sz="0" w:space="0" w:color="auto"/>
      </w:divBdr>
    </w:div>
    <w:div w:id="339545570">
      <w:bodyDiv w:val="1"/>
      <w:marLeft w:val="0"/>
      <w:marRight w:val="0"/>
      <w:marTop w:val="0"/>
      <w:marBottom w:val="0"/>
      <w:divBdr>
        <w:top w:val="none" w:sz="0" w:space="0" w:color="auto"/>
        <w:left w:val="none" w:sz="0" w:space="0" w:color="auto"/>
        <w:bottom w:val="none" w:sz="0" w:space="0" w:color="auto"/>
        <w:right w:val="none" w:sz="0" w:space="0" w:color="auto"/>
      </w:divBdr>
    </w:div>
    <w:div w:id="576404854">
      <w:bodyDiv w:val="1"/>
      <w:marLeft w:val="0"/>
      <w:marRight w:val="0"/>
      <w:marTop w:val="0"/>
      <w:marBottom w:val="0"/>
      <w:divBdr>
        <w:top w:val="none" w:sz="0" w:space="0" w:color="auto"/>
        <w:left w:val="none" w:sz="0" w:space="0" w:color="auto"/>
        <w:bottom w:val="none" w:sz="0" w:space="0" w:color="auto"/>
        <w:right w:val="none" w:sz="0" w:space="0" w:color="auto"/>
      </w:divBdr>
    </w:div>
    <w:div w:id="990061644">
      <w:bodyDiv w:val="1"/>
      <w:marLeft w:val="0"/>
      <w:marRight w:val="0"/>
      <w:marTop w:val="0"/>
      <w:marBottom w:val="0"/>
      <w:divBdr>
        <w:top w:val="none" w:sz="0" w:space="0" w:color="auto"/>
        <w:left w:val="none" w:sz="0" w:space="0" w:color="auto"/>
        <w:bottom w:val="none" w:sz="0" w:space="0" w:color="auto"/>
        <w:right w:val="none" w:sz="0" w:space="0" w:color="auto"/>
      </w:divBdr>
    </w:div>
    <w:div w:id="1378816047">
      <w:bodyDiv w:val="1"/>
      <w:marLeft w:val="0"/>
      <w:marRight w:val="0"/>
      <w:marTop w:val="0"/>
      <w:marBottom w:val="0"/>
      <w:divBdr>
        <w:top w:val="none" w:sz="0" w:space="0" w:color="auto"/>
        <w:left w:val="none" w:sz="0" w:space="0" w:color="auto"/>
        <w:bottom w:val="none" w:sz="0" w:space="0" w:color="auto"/>
        <w:right w:val="none" w:sz="0" w:space="0" w:color="auto"/>
      </w:divBdr>
    </w:div>
    <w:div w:id="1462840194">
      <w:bodyDiv w:val="1"/>
      <w:marLeft w:val="0"/>
      <w:marRight w:val="0"/>
      <w:marTop w:val="0"/>
      <w:marBottom w:val="0"/>
      <w:divBdr>
        <w:top w:val="none" w:sz="0" w:space="0" w:color="auto"/>
        <w:left w:val="none" w:sz="0" w:space="0" w:color="auto"/>
        <w:bottom w:val="none" w:sz="0" w:space="0" w:color="auto"/>
        <w:right w:val="none" w:sz="0" w:space="0" w:color="auto"/>
      </w:divBdr>
    </w:div>
    <w:div w:id="149391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4690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Nonato da Silva</dc:creator>
  <cp:keywords/>
  <dc:description/>
  <cp:lastModifiedBy>Juliana Drumond Mourão</cp:lastModifiedBy>
  <cp:revision>2</cp:revision>
  <cp:lastPrinted>2025-06-02T19:11:00Z</cp:lastPrinted>
  <dcterms:created xsi:type="dcterms:W3CDTF">2025-06-02T19:12:00Z</dcterms:created>
  <dcterms:modified xsi:type="dcterms:W3CDTF">2025-06-02T19:12:00Z</dcterms:modified>
</cp:coreProperties>
</file>